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1" w:type="dxa"/>
          <w:right w:w="71" w:type="dxa"/>
        </w:tblCellMar>
        <w:tblLook w:val="0000" w:firstRow="0" w:lastRow="0" w:firstColumn="0" w:lastColumn="0" w:noHBand="0" w:noVBand="0"/>
      </w:tblPr>
      <w:tblGrid>
        <w:gridCol w:w="9285"/>
      </w:tblGrid>
      <w:tr w:rsidR="0037574D" w:rsidRPr="0037574D" w14:paraId="383B1667" w14:textId="77777777" w:rsidTr="0037574D">
        <w:trPr>
          <w:cantSplit/>
          <w:jc w:val="center"/>
        </w:trPr>
        <w:tc>
          <w:tcPr>
            <w:tcW w:w="9285" w:type="dxa"/>
            <w:tcBorders>
              <w:top w:val="single" w:sz="4" w:space="0" w:color="00FF00"/>
              <w:bottom w:val="single" w:sz="4" w:space="0" w:color="00FF00"/>
            </w:tcBorders>
            <w:shd w:val="clear" w:color="auto" w:fill="auto"/>
            <w:vAlign w:val="center"/>
          </w:tcPr>
          <w:bookmarkStart w:id="0" w:name="_Hlk60092618"/>
          <w:p w14:paraId="054A65C7" w14:textId="77777777" w:rsidR="0037574D" w:rsidRPr="0037574D" w:rsidRDefault="0037574D" w:rsidP="0037574D">
            <w:pPr>
              <w:suppressAutoHyphens/>
              <w:spacing w:after="0" w:line="240" w:lineRule="auto"/>
              <w:ind w:left="0" w:right="0" w:firstLine="0"/>
              <w:jc w:val="center"/>
              <w:rPr>
                <w:rFonts w:ascii="Book Antiqua" w:hAnsi="Book Antiqua" w:cs="Book Antiqua"/>
                <w:color w:val="auto"/>
                <w:sz w:val="16"/>
                <w:lang w:eastAsia="ar-SA"/>
              </w:rPr>
            </w:pPr>
            <w:r w:rsidRPr="0037574D">
              <w:rPr>
                <w:rFonts w:ascii="Book Antiqua" w:hAnsi="Book Antiqua" w:cs="Book Antiqua"/>
                <w:color w:val="auto"/>
                <w:sz w:val="22"/>
                <w:lang w:eastAsia="ar-SA"/>
              </w:rPr>
              <w:object w:dxaOrig="10325" w:dyaOrig="15872" w14:anchorId="05255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5.5pt" o:ole="" filled="t">
                  <v:fill color2="black"/>
                  <v:imagedata r:id="rId8" o:title=""/>
                </v:shape>
                <o:OLEObject Type="Embed" ProgID="Microsoft" ShapeID="_x0000_i1025" DrawAspect="Content" ObjectID="_1716363530" r:id="rId9"/>
              </w:object>
            </w:r>
          </w:p>
          <w:p w14:paraId="122F3619" w14:textId="77777777" w:rsidR="0037574D" w:rsidRPr="0037574D" w:rsidRDefault="0037574D" w:rsidP="0037574D">
            <w:pPr>
              <w:suppressAutoHyphens/>
              <w:spacing w:after="0" w:line="240" w:lineRule="auto"/>
              <w:ind w:left="0" w:right="0" w:firstLine="0"/>
              <w:jc w:val="center"/>
              <w:rPr>
                <w:rFonts w:ascii="Book Antiqua" w:hAnsi="Book Antiqua" w:cs="Book Antiqua"/>
                <w:color w:val="auto"/>
                <w:sz w:val="22"/>
                <w:lang w:eastAsia="ar-SA"/>
              </w:rPr>
            </w:pPr>
            <w:r w:rsidRPr="0037574D">
              <w:rPr>
                <w:rFonts w:ascii="Book Antiqua" w:hAnsi="Book Antiqua" w:cs="Book Antiqua"/>
                <w:color w:val="auto"/>
                <w:sz w:val="16"/>
                <w:lang w:eastAsia="ar-SA"/>
              </w:rPr>
              <w:t>GIUNTA REGIONALE</w:t>
            </w:r>
          </w:p>
        </w:tc>
      </w:tr>
      <w:bookmarkEnd w:id="0"/>
    </w:tbl>
    <w:p w14:paraId="2668C961" w14:textId="377BCBE0" w:rsidR="00B24E45" w:rsidRDefault="00B24E45">
      <w:pPr>
        <w:spacing w:after="0" w:line="259" w:lineRule="auto"/>
        <w:ind w:left="360" w:right="0" w:firstLine="0"/>
        <w:jc w:val="left"/>
      </w:pPr>
    </w:p>
    <w:p w14:paraId="1D0254D3" w14:textId="77777777" w:rsidR="00B24E45" w:rsidRDefault="00496422">
      <w:pPr>
        <w:spacing w:after="0" w:line="259" w:lineRule="auto"/>
        <w:ind w:left="360" w:right="0" w:firstLine="0"/>
        <w:jc w:val="left"/>
      </w:pPr>
      <w:r>
        <w:rPr>
          <w:b/>
          <w:color w:val="000000"/>
        </w:rPr>
        <w:t xml:space="preserve"> </w:t>
      </w:r>
    </w:p>
    <w:p w14:paraId="7D7CDA2C" w14:textId="7EB6D9C5" w:rsidR="00B24E45" w:rsidRPr="00CC53CA" w:rsidRDefault="00496422" w:rsidP="00CC53CA">
      <w:pPr>
        <w:spacing w:after="11" w:line="247" w:lineRule="auto"/>
        <w:ind w:left="355" w:right="211"/>
        <w:jc w:val="right"/>
        <w:rPr>
          <w:sz w:val="32"/>
          <w:szCs w:val="32"/>
        </w:rPr>
      </w:pPr>
      <w:r w:rsidRPr="00CC53CA">
        <w:rPr>
          <w:b/>
          <w:color w:val="000000"/>
          <w:sz w:val="32"/>
          <w:szCs w:val="32"/>
        </w:rPr>
        <w:t xml:space="preserve">Allegato </w:t>
      </w:r>
      <w:r w:rsidR="00CC53CA" w:rsidRPr="00CC53CA">
        <w:rPr>
          <w:b/>
          <w:color w:val="000000"/>
          <w:sz w:val="32"/>
          <w:szCs w:val="32"/>
        </w:rPr>
        <w:t>1</w:t>
      </w:r>
    </w:p>
    <w:p w14:paraId="5C8449CF" w14:textId="6650E721" w:rsidR="00B24E45" w:rsidRPr="006B298D" w:rsidRDefault="006B298D" w:rsidP="006B298D">
      <w:pPr>
        <w:spacing w:before="360" w:after="0" w:line="240" w:lineRule="auto"/>
        <w:ind w:left="357" w:right="0" w:firstLine="0"/>
        <w:rPr>
          <w:sz w:val="28"/>
          <w:szCs w:val="28"/>
        </w:rPr>
      </w:pPr>
      <w:bookmarkStart w:id="1" w:name="_Hlk60048538"/>
      <w:r w:rsidRPr="006B298D">
        <w:rPr>
          <w:b/>
          <w:bCs/>
          <w:color w:val="auto"/>
          <w:sz w:val="28"/>
          <w:szCs w:val="28"/>
          <w:lang w:eastAsia="en-US" w:bidi="en-US"/>
        </w:rPr>
        <w:t xml:space="preserve">specifiche tecniche dell’autorizzazione </w:t>
      </w:r>
      <w:bookmarkStart w:id="2" w:name="_Hlk60145847"/>
      <w:r w:rsidRPr="006B298D">
        <w:rPr>
          <w:b/>
          <w:bCs/>
          <w:color w:val="auto"/>
          <w:sz w:val="28"/>
          <w:szCs w:val="28"/>
          <w:lang w:eastAsia="en-US" w:bidi="en-US"/>
        </w:rPr>
        <w:t xml:space="preserve">di carattere </w:t>
      </w:r>
      <w:bookmarkEnd w:id="2"/>
      <w:r w:rsidRPr="006B298D">
        <w:rPr>
          <w:b/>
          <w:bCs/>
          <w:color w:val="auto"/>
          <w:sz w:val="28"/>
          <w:szCs w:val="28"/>
          <w:lang w:eastAsia="en-US" w:bidi="en-US"/>
        </w:rPr>
        <w:t>generale denominata RA 03 riferita a stabilimenti in cui sono ubicati</w:t>
      </w:r>
      <w:r w:rsidR="00496422" w:rsidRPr="006B298D">
        <w:rPr>
          <w:sz w:val="28"/>
          <w:szCs w:val="28"/>
        </w:rPr>
        <w:t xml:space="preserve">: </w:t>
      </w:r>
    </w:p>
    <w:bookmarkEnd w:id="1"/>
    <w:p w14:paraId="3CA813BE" w14:textId="77777777" w:rsidR="00974303" w:rsidRPr="00974303" w:rsidRDefault="00974303" w:rsidP="00974303">
      <w:pPr>
        <w:numPr>
          <w:ilvl w:val="0"/>
          <w:numId w:val="21"/>
        </w:numPr>
        <w:spacing w:after="0" w:line="259" w:lineRule="auto"/>
        <w:ind w:right="0"/>
      </w:pPr>
      <w:r w:rsidRPr="00974303">
        <w:rPr>
          <w:b/>
          <w:u w:val="single"/>
        </w:rPr>
        <w:t xml:space="preserve">MEDI IMPIANTI DI COMBUSTIONE </w:t>
      </w:r>
      <w:r w:rsidRPr="00974303">
        <w:rPr>
          <w:b/>
          <w:bCs/>
          <w:u w:val="single"/>
        </w:rPr>
        <w:t>di cui all’art. 268 lettera gg-bis del D.lgs. 152/2006</w:t>
      </w:r>
      <w:r w:rsidRPr="00974303">
        <w:rPr>
          <w:b/>
          <w:bCs/>
        </w:rPr>
        <w:t xml:space="preserve"> </w:t>
      </w:r>
      <w:r w:rsidRPr="00974303">
        <w:t xml:space="preserve">- di potenza termica nominale maggiore uguale a 1 MW e inferiore a 50MW, </w:t>
      </w:r>
      <w:r w:rsidRPr="00974303">
        <w:rPr>
          <w:i/>
          <w:iCs/>
        </w:rPr>
        <w:t>inclusi i motori e le turbine a gas alimentato con i combustibili previsti all’allegato X alla Parte Quinta o con le biomasse rifiuto previste all’allegato II alla Parte Quinta</w:t>
      </w:r>
      <w:r w:rsidRPr="00974303">
        <w:t xml:space="preserve">; </w:t>
      </w:r>
    </w:p>
    <w:p w14:paraId="170A2A94" w14:textId="77777777" w:rsidR="00974303" w:rsidRPr="00974303" w:rsidRDefault="00974303" w:rsidP="00974303">
      <w:pPr>
        <w:numPr>
          <w:ilvl w:val="0"/>
          <w:numId w:val="21"/>
        </w:numPr>
        <w:spacing w:after="0" w:line="259" w:lineRule="auto"/>
        <w:ind w:right="0"/>
        <w:rPr>
          <w:bCs/>
          <w:i/>
          <w:iCs/>
        </w:rPr>
      </w:pPr>
      <w:r w:rsidRPr="00974303">
        <w:rPr>
          <w:b/>
          <w:u w:val="single"/>
        </w:rPr>
        <w:t xml:space="preserve">IMPIANTI DI COMBUSTIONE </w:t>
      </w:r>
      <w:r w:rsidRPr="00974303">
        <w:rPr>
          <w:b/>
          <w:bCs/>
          <w:u w:val="single"/>
        </w:rPr>
        <w:t>di cui all’art. 273-bis comma 10 lettera q-bis) del D.lgs. 152/2006</w:t>
      </w:r>
      <w:r w:rsidRPr="00974303">
        <w:rPr>
          <w:b/>
          <w:bCs/>
        </w:rPr>
        <w:t xml:space="preserve"> - </w:t>
      </w:r>
      <w:r w:rsidRPr="00974303">
        <w:rPr>
          <w:bCs/>
          <w:i/>
          <w:iCs/>
        </w:rPr>
        <w:t xml:space="preserve">aventi potenza termica nominale pari o superiore a 1 MW per effetto delle norme di aggregazione previste dall’articolo 270 o dall’articolo 272, comma 1, salvo il caso in cui sia previsto l’effettivo convogliamento a punti di emissione comuni; </w:t>
      </w:r>
    </w:p>
    <w:p w14:paraId="7C103F56" w14:textId="4418EAD3" w:rsidR="00974303" w:rsidRPr="00974303" w:rsidRDefault="00974303" w:rsidP="00974303">
      <w:pPr>
        <w:numPr>
          <w:ilvl w:val="0"/>
          <w:numId w:val="21"/>
        </w:numPr>
        <w:spacing w:after="0" w:line="259" w:lineRule="auto"/>
        <w:ind w:right="0"/>
        <w:rPr>
          <w:b/>
        </w:rPr>
      </w:pPr>
      <w:r w:rsidRPr="00974303">
        <w:rPr>
          <w:b/>
          <w:u w:val="single"/>
        </w:rPr>
        <w:t xml:space="preserve">IMPIANTI DI COMBUSTIONE connessi alle attività di stoccaggio dei prodotti petroliferi </w:t>
      </w:r>
      <w:r w:rsidRPr="00974303">
        <w:rPr>
          <w:b/>
          <w:bCs/>
          <w:u w:val="single"/>
        </w:rPr>
        <w:t>non rientranti nella lettera ii) della parte I all’allegato IV alla parte Quinta del D.lgs. 3 aprile 2006, n. 152</w:t>
      </w:r>
      <w:r w:rsidRPr="00974303">
        <w:rPr>
          <w:b/>
          <w:bCs/>
        </w:rPr>
        <w:t xml:space="preserve"> - </w:t>
      </w:r>
      <w:r w:rsidRPr="00974303">
        <w:rPr>
          <w:bCs/>
          <w:i/>
          <w:iCs/>
        </w:rPr>
        <w:t xml:space="preserve">funzionanti </w:t>
      </w:r>
      <w:r w:rsidR="00AB5D0A">
        <w:rPr>
          <w:bCs/>
          <w:i/>
          <w:iCs/>
        </w:rPr>
        <w:t xml:space="preserve">per un periodo </w:t>
      </w:r>
      <w:r w:rsidRPr="00974303">
        <w:rPr>
          <w:bCs/>
          <w:i/>
          <w:iCs/>
        </w:rPr>
        <w:t>uguale o superiore alle 2200 ore annue, di potenza termica nominale inferiore a 1MW se alimentati a Metano o GPL e inferiore a 1 MW se alimentati a gasolio</w:t>
      </w:r>
      <w:r w:rsidRPr="00974303">
        <w:rPr>
          <w:b/>
        </w:rPr>
        <w:t xml:space="preserve">; </w:t>
      </w:r>
    </w:p>
    <w:p w14:paraId="165AC2B3" w14:textId="77777777" w:rsidR="00974303" w:rsidRPr="00974303" w:rsidRDefault="00974303" w:rsidP="00974303">
      <w:pPr>
        <w:numPr>
          <w:ilvl w:val="0"/>
          <w:numId w:val="21"/>
        </w:numPr>
        <w:spacing w:after="0" w:line="259" w:lineRule="auto"/>
        <w:ind w:right="0"/>
        <w:rPr>
          <w:b/>
        </w:rPr>
      </w:pPr>
      <w:r w:rsidRPr="00974303">
        <w:rPr>
          <w:b/>
          <w:u w:val="single"/>
        </w:rPr>
        <w:t xml:space="preserve">IMPIANTI Termici Civili </w:t>
      </w:r>
      <w:r w:rsidRPr="00974303">
        <w:rPr>
          <w:b/>
          <w:bCs/>
          <w:u w:val="single"/>
        </w:rPr>
        <w:t>aventi potenza termica nominale pari o superiore a 10 MW e inferiore a 50 MW</w:t>
      </w:r>
      <w:r w:rsidRPr="00974303">
        <w:rPr>
          <w:b/>
        </w:rPr>
        <w:t xml:space="preserve">;” </w:t>
      </w:r>
    </w:p>
    <w:p w14:paraId="58601B9D" w14:textId="77777777" w:rsidR="00B24E45" w:rsidRDefault="00496422">
      <w:pPr>
        <w:spacing w:after="0" w:line="259" w:lineRule="auto"/>
        <w:ind w:left="200" w:right="0" w:firstLine="0"/>
        <w:jc w:val="center"/>
      </w:pPr>
      <w:r>
        <w:rPr>
          <w:color w:val="000000"/>
        </w:rPr>
        <w:t xml:space="preserve"> </w:t>
      </w:r>
    </w:p>
    <w:p w14:paraId="7A10333E" w14:textId="77777777" w:rsidR="00B24E45" w:rsidRDefault="00496422">
      <w:pPr>
        <w:spacing w:after="0" w:line="259" w:lineRule="auto"/>
        <w:ind w:left="0" w:right="160" w:firstLine="0"/>
        <w:jc w:val="right"/>
      </w:pPr>
      <w:r>
        <w:rPr>
          <w:color w:val="000000"/>
        </w:rPr>
        <w:t xml:space="preserve"> </w:t>
      </w:r>
    </w:p>
    <w:p w14:paraId="1A6320E8" w14:textId="0F98DB20" w:rsidR="00B24E45" w:rsidRDefault="00496422" w:rsidP="00974303">
      <w:pPr>
        <w:spacing w:before="240" w:after="0" w:line="240" w:lineRule="auto"/>
        <w:ind w:left="0" w:right="160" w:firstLine="0"/>
        <w:jc w:val="center"/>
      </w:pPr>
      <w:r>
        <w:rPr>
          <w:b/>
        </w:rPr>
        <w:t>AUTORIZZAZIONE A CARATTERE GENERALE</w:t>
      </w:r>
    </w:p>
    <w:p w14:paraId="6906DA5F" w14:textId="3BB190ED" w:rsidR="00B24E45" w:rsidRPr="006B1527" w:rsidRDefault="00496422" w:rsidP="006B1527">
      <w:pPr>
        <w:pStyle w:val="Paragrafoelenco"/>
        <w:numPr>
          <w:ilvl w:val="0"/>
          <w:numId w:val="28"/>
        </w:numPr>
        <w:spacing w:before="240" w:after="0" w:line="240" w:lineRule="auto"/>
        <w:ind w:left="357" w:right="227" w:hanging="357"/>
        <w:contextualSpacing w:val="0"/>
        <w:rPr>
          <w:b/>
          <w:bCs/>
        </w:rPr>
      </w:pPr>
      <w:r w:rsidRPr="006B1527">
        <w:rPr>
          <w:b/>
          <w:bCs/>
        </w:rPr>
        <w:t xml:space="preserve">AMBITO DI APPLICAZIONE  </w:t>
      </w:r>
    </w:p>
    <w:p w14:paraId="46F45371" w14:textId="77777777" w:rsidR="00B24E45" w:rsidRDefault="00496422" w:rsidP="00367B42">
      <w:pPr>
        <w:pStyle w:val="Paragrafoelenco"/>
        <w:numPr>
          <w:ilvl w:val="1"/>
          <w:numId w:val="28"/>
        </w:numPr>
        <w:spacing w:before="240" w:after="0" w:line="240" w:lineRule="auto"/>
        <w:ind w:left="993" w:right="227" w:hanging="633"/>
        <w:contextualSpacing w:val="0"/>
      </w:pPr>
      <w:r>
        <w:t xml:space="preserve">La presente autorizzazione ai sensi all’art. 272, commi 2, 3 e </w:t>
      </w:r>
      <w:r>
        <w:rPr>
          <w:b/>
        </w:rPr>
        <w:t>3bis</w:t>
      </w:r>
      <w:r>
        <w:t xml:space="preserve"> e art. 273-bis, Parte Quinta, del D.lgs. 152/06 e s.m.i., si applica agli stabilimenti in cui sono ubicati, anche insieme ad altri impianti: </w:t>
      </w:r>
    </w:p>
    <w:p w14:paraId="62E7055B" w14:textId="64DC2FD3" w:rsidR="00B24E45" w:rsidRDefault="00367B42" w:rsidP="00367B42">
      <w:pPr>
        <w:pStyle w:val="Paragrafoelenco"/>
        <w:numPr>
          <w:ilvl w:val="2"/>
          <w:numId w:val="28"/>
        </w:numPr>
        <w:spacing w:before="120" w:after="0" w:line="240" w:lineRule="auto"/>
        <w:ind w:left="1559" w:right="227" w:hanging="839"/>
        <w:contextualSpacing w:val="0"/>
      </w:pPr>
      <w:bookmarkStart w:id="3" w:name="_Hlk60139776"/>
      <w:r w:rsidRPr="00367B42">
        <w:rPr>
          <w:b/>
          <w:bCs/>
        </w:rPr>
        <w:t>RA 03a) -</w:t>
      </w:r>
      <w:r>
        <w:t xml:space="preserve"> </w:t>
      </w:r>
      <w:bookmarkEnd w:id="3"/>
      <w:r w:rsidR="00496422">
        <w:t>MEDI IMPIANTI DI COMBUSTIONE di potenza termica nominale pari o superiore a 1 MW e inferiore a 50 MW, inclusi i motori e le turbine a gas alimentato con i combustibili previsti all’allegato X alla Parte Quinta o con le biomasse rifiuto previste all’allegato II alla Parte Quinta (</w:t>
      </w:r>
      <w:r w:rsidR="00496422">
        <w:rPr>
          <w:i/>
        </w:rPr>
        <w:t xml:space="preserve">compreso gli impianti di cogenerazione e la </w:t>
      </w:r>
      <w:proofErr w:type="spellStart"/>
      <w:r w:rsidR="00496422">
        <w:rPr>
          <w:i/>
        </w:rPr>
        <w:t>trigenerazione</w:t>
      </w:r>
      <w:proofErr w:type="spellEnd"/>
      <w:r w:rsidR="00496422">
        <w:t xml:space="preserve">); </w:t>
      </w:r>
    </w:p>
    <w:p w14:paraId="541C18C9" w14:textId="009DC12A" w:rsidR="00B24E45" w:rsidRDefault="00367B42" w:rsidP="00367B42">
      <w:pPr>
        <w:pStyle w:val="Paragrafoelenco"/>
        <w:numPr>
          <w:ilvl w:val="2"/>
          <w:numId w:val="28"/>
        </w:numPr>
        <w:spacing w:before="120" w:after="0" w:line="240" w:lineRule="auto"/>
        <w:ind w:left="1559" w:right="227" w:hanging="839"/>
        <w:contextualSpacing w:val="0"/>
      </w:pPr>
      <w:r w:rsidRPr="00367B42">
        <w:rPr>
          <w:b/>
          <w:bCs/>
        </w:rPr>
        <w:t>RA 03</w:t>
      </w:r>
      <w:r>
        <w:rPr>
          <w:b/>
          <w:bCs/>
        </w:rPr>
        <w:t>b</w:t>
      </w:r>
      <w:r w:rsidRPr="00367B42">
        <w:rPr>
          <w:b/>
          <w:bCs/>
        </w:rPr>
        <w:t>) -</w:t>
      </w:r>
      <w:r>
        <w:t xml:space="preserve"> </w:t>
      </w:r>
      <w:r w:rsidR="00496422">
        <w:t>IMPIANTI DI COMBUSTIONE aventi potenza termica nominale pari o superiore a 1 MW per effetto delle norme di aggregazione previste dall’articolo 270 o dall’articolo 272, comma 1, salvo il caso in cui sia previsto l’effettivo convogliamento a punti di emissione comuni (</w:t>
      </w:r>
      <w:r w:rsidR="00496422" w:rsidRPr="00974303">
        <w:rPr>
          <w:i/>
        </w:rPr>
        <w:t xml:space="preserve">compreso gli impianti di cogenerazione e la </w:t>
      </w:r>
      <w:proofErr w:type="spellStart"/>
      <w:r w:rsidR="00496422" w:rsidRPr="00974303">
        <w:rPr>
          <w:i/>
        </w:rPr>
        <w:t>trigenerazione</w:t>
      </w:r>
      <w:proofErr w:type="spellEnd"/>
      <w:r w:rsidR="00496422">
        <w:t xml:space="preserve">); </w:t>
      </w:r>
    </w:p>
    <w:p w14:paraId="54EFB67A" w14:textId="3BFF559E" w:rsidR="00B24E45" w:rsidRDefault="00367B42" w:rsidP="00367B42">
      <w:pPr>
        <w:pStyle w:val="Paragrafoelenco"/>
        <w:numPr>
          <w:ilvl w:val="2"/>
          <w:numId w:val="28"/>
        </w:numPr>
        <w:spacing w:before="120" w:after="0" w:line="240" w:lineRule="auto"/>
        <w:ind w:left="1559" w:right="227" w:hanging="839"/>
        <w:contextualSpacing w:val="0"/>
      </w:pPr>
      <w:r w:rsidRPr="00367B42">
        <w:rPr>
          <w:b/>
          <w:bCs/>
        </w:rPr>
        <w:t>RA 03</w:t>
      </w:r>
      <w:r>
        <w:rPr>
          <w:b/>
          <w:bCs/>
        </w:rPr>
        <w:t>c</w:t>
      </w:r>
      <w:r w:rsidRPr="00367B42">
        <w:rPr>
          <w:b/>
          <w:bCs/>
        </w:rPr>
        <w:t>) -</w:t>
      </w:r>
      <w:r>
        <w:t xml:space="preserve"> </w:t>
      </w:r>
      <w:r w:rsidR="00496422">
        <w:t xml:space="preserve">IMPIANTI DI COMBUSTIONE connessi alle attività di stoccaggio dei prodotti petroliferi funzionanti uguale o superiore alle 2200 ore annue, di potenza termica nominale inferiore a 1MW se alimentati a Metano o GPL e inferiore a 1 MW se alimentati a gasolio; </w:t>
      </w:r>
    </w:p>
    <w:p w14:paraId="0B384FE6" w14:textId="4074AA76" w:rsidR="00B24E45" w:rsidRDefault="00367B42" w:rsidP="00367B42">
      <w:pPr>
        <w:pStyle w:val="Paragrafoelenco"/>
        <w:numPr>
          <w:ilvl w:val="2"/>
          <w:numId w:val="28"/>
        </w:numPr>
        <w:spacing w:before="120" w:after="0" w:line="240" w:lineRule="auto"/>
        <w:ind w:left="1559" w:right="227" w:hanging="839"/>
        <w:contextualSpacing w:val="0"/>
      </w:pPr>
      <w:r w:rsidRPr="00367B42">
        <w:rPr>
          <w:b/>
          <w:bCs/>
        </w:rPr>
        <w:t>RA 03</w:t>
      </w:r>
      <w:r>
        <w:rPr>
          <w:b/>
          <w:bCs/>
        </w:rPr>
        <w:t>d</w:t>
      </w:r>
      <w:r w:rsidRPr="00367B42">
        <w:rPr>
          <w:b/>
          <w:bCs/>
        </w:rPr>
        <w:t>) -</w:t>
      </w:r>
      <w:r>
        <w:t xml:space="preserve"> </w:t>
      </w:r>
      <w:r w:rsidR="00496422">
        <w:t xml:space="preserve">IMPIANTI Termici Civili aventi potenza termica nominale pari o superiore a 10MW e inferiore a 50 MW; </w:t>
      </w:r>
    </w:p>
    <w:p w14:paraId="784E5950" w14:textId="2356F456" w:rsidR="00B24E45" w:rsidRDefault="00496422" w:rsidP="00367B42">
      <w:pPr>
        <w:pStyle w:val="Paragrafoelenco"/>
        <w:numPr>
          <w:ilvl w:val="1"/>
          <w:numId w:val="28"/>
        </w:numPr>
        <w:spacing w:before="240" w:after="0" w:line="240" w:lineRule="auto"/>
        <w:ind w:left="993" w:right="227" w:hanging="633"/>
        <w:contextualSpacing w:val="0"/>
      </w:pPr>
      <w:r>
        <w:rPr>
          <w:color w:val="000000"/>
        </w:rPr>
        <w:lastRenderedPageBreak/>
        <w:t xml:space="preserve"> Per le </w:t>
      </w:r>
      <w:r w:rsidRPr="00367B42">
        <w:t>definizioni</w:t>
      </w:r>
      <w:r>
        <w:rPr>
          <w:color w:val="000000"/>
        </w:rPr>
        <w:t xml:space="preserve"> si rimanda alla Parte Quinta Titolo I </w:t>
      </w:r>
      <w:r w:rsidR="00974303">
        <w:rPr>
          <w:color w:val="000000"/>
        </w:rPr>
        <w:t xml:space="preserve">e II </w:t>
      </w:r>
      <w:r>
        <w:rPr>
          <w:color w:val="000000"/>
        </w:rPr>
        <w:t xml:space="preserve">del </w:t>
      </w:r>
      <w:r w:rsidR="00367B42">
        <w:rPr>
          <w:color w:val="000000"/>
        </w:rPr>
        <w:t>D.lgs.</w:t>
      </w:r>
      <w:r>
        <w:rPr>
          <w:color w:val="000000"/>
        </w:rPr>
        <w:t xml:space="preserve"> 152/06 </w:t>
      </w:r>
      <w:proofErr w:type="gramStart"/>
      <w:r>
        <w:rPr>
          <w:color w:val="000000"/>
        </w:rPr>
        <w:t>s.m.i..</w:t>
      </w:r>
      <w:proofErr w:type="gramEnd"/>
      <w:r>
        <w:rPr>
          <w:color w:val="000000"/>
        </w:rPr>
        <w:t xml:space="preserve"> </w:t>
      </w:r>
    </w:p>
    <w:p w14:paraId="55066CBD" w14:textId="2B114B66" w:rsidR="00676BDF" w:rsidRPr="00676BDF" w:rsidRDefault="00496422" w:rsidP="00676BDF">
      <w:pPr>
        <w:pStyle w:val="Paragrafoelenco"/>
        <w:numPr>
          <w:ilvl w:val="1"/>
          <w:numId w:val="28"/>
        </w:numPr>
        <w:spacing w:before="240" w:after="0" w:line="240" w:lineRule="auto"/>
        <w:ind w:left="993" w:right="227" w:hanging="633"/>
        <w:contextualSpacing w:val="0"/>
        <w:rPr>
          <w:b/>
          <w:bCs/>
          <w:u w:val="single"/>
        </w:rPr>
      </w:pPr>
      <w:bookmarkStart w:id="4" w:name="_Hlk60139870"/>
      <w:r w:rsidRPr="00367B42">
        <w:rPr>
          <w:b/>
          <w:bCs/>
          <w:u w:val="single"/>
        </w:rPr>
        <w:t xml:space="preserve">Per la domanda </w:t>
      </w:r>
      <w:r w:rsidR="00367B42">
        <w:rPr>
          <w:b/>
          <w:bCs/>
          <w:u w:val="single"/>
        </w:rPr>
        <w:t xml:space="preserve">di adesione </w:t>
      </w:r>
      <w:r w:rsidR="008370C7">
        <w:rPr>
          <w:b/>
          <w:bCs/>
          <w:u w:val="single"/>
        </w:rPr>
        <w:t xml:space="preserve">alla presente </w:t>
      </w:r>
      <w:r w:rsidR="00367B42">
        <w:rPr>
          <w:b/>
          <w:bCs/>
          <w:u w:val="single"/>
        </w:rPr>
        <w:t xml:space="preserve">autorizzazione di carattere generale </w:t>
      </w:r>
      <w:r w:rsidRPr="00367B42">
        <w:rPr>
          <w:b/>
          <w:bCs/>
          <w:u w:val="single"/>
        </w:rPr>
        <w:t xml:space="preserve">si deve utilizzare il modello </w:t>
      </w:r>
      <w:r w:rsidRPr="00367B42">
        <w:rPr>
          <w:b/>
          <w:bCs/>
          <w:color w:val="000000"/>
          <w:u w:val="single"/>
        </w:rPr>
        <w:t xml:space="preserve">Allegato </w:t>
      </w:r>
      <w:r w:rsidR="00676BDF">
        <w:rPr>
          <w:b/>
          <w:bCs/>
          <w:color w:val="000000"/>
          <w:u w:val="single"/>
        </w:rPr>
        <w:t>A</w:t>
      </w:r>
    </w:p>
    <w:bookmarkEnd w:id="4"/>
    <w:p w14:paraId="4B929E6F" w14:textId="19593951" w:rsidR="00B24E45" w:rsidRPr="006B1527" w:rsidRDefault="00496422" w:rsidP="006B1527">
      <w:pPr>
        <w:pStyle w:val="Paragrafoelenco"/>
        <w:numPr>
          <w:ilvl w:val="0"/>
          <w:numId w:val="28"/>
        </w:numPr>
        <w:spacing w:before="240" w:after="0" w:line="240" w:lineRule="auto"/>
        <w:ind w:left="357" w:right="227" w:hanging="357"/>
        <w:contextualSpacing w:val="0"/>
        <w:rPr>
          <w:b/>
          <w:bCs/>
        </w:rPr>
      </w:pPr>
      <w:r w:rsidRPr="006B1527">
        <w:rPr>
          <w:b/>
          <w:bCs/>
        </w:rPr>
        <w:t xml:space="preserve">REQUISITI TECNICI E COSTRUTTIVI </w:t>
      </w:r>
    </w:p>
    <w:p w14:paraId="52D4DAAB" w14:textId="452F0BE8" w:rsidR="00B24E45" w:rsidRPr="00991DAA" w:rsidRDefault="00496422" w:rsidP="00367B42">
      <w:pPr>
        <w:pStyle w:val="Paragrafoelenco"/>
        <w:numPr>
          <w:ilvl w:val="1"/>
          <w:numId w:val="28"/>
        </w:numPr>
        <w:spacing w:before="240" w:after="0" w:line="240" w:lineRule="auto"/>
        <w:ind w:left="993" w:right="227" w:hanging="633"/>
        <w:contextualSpacing w:val="0"/>
      </w:pPr>
      <w:r w:rsidRPr="00991DAA">
        <w:rPr>
          <w:b/>
          <w:bCs/>
          <w:u w:val="single"/>
        </w:rPr>
        <w:t xml:space="preserve">La costruzione </w:t>
      </w:r>
      <w:r w:rsidR="00D175DC" w:rsidRPr="00991DAA">
        <w:rPr>
          <w:b/>
          <w:bCs/>
          <w:u w:val="single"/>
        </w:rPr>
        <w:t>di un</w:t>
      </w:r>
      <w:r w:rsidR="00D175DC" w:rsidRPr="00991DAA">
        <w:rPr>
          <w:b/>
          <w:bCs/>
          <w:u w:val="single" w:color="231F20"/>
        </w:rPr>
        <w:t xml:space="preserve"> impianto di combustione o di un medio impianto termico civile o di un impianto di combustione</w:t>
      </w:r>
      <w:r w:rsidRPr="00991DAA">
        <w:rPr>
          <w:b/>
          <w:bCs/>
          <w:u w:val="single" w:color="231F20"/>
        </w:rPr>
        <w:t xml:space="preserve"> dev</w:t>
      </w:r>
      <w:r w:rsidR="00974303" w:rsidRPr="00991DAA">
        <w:rPr>
          <w:b/>
          <w:bCs/>
          <w:u w:val="single" w:color="231F20"/>
        </w:rPr>
        <w:t>e</w:t>
      </w:r>
      <w:r w:rsidRPr="00991DAA">
        <w:rPr>
          <w:b/>
          <w:bCs/>
          <w:u w:val="single" w:color="231F20"/>
        </w:rPr>
        <w:t xml:space="preserve"> rispettare le caratteristiche tecniche previste dalla parte II</w:t>
      </w:r>
      <w:r w:rsidRPr="00991DAA">
        <w:rPr>
          <w:b/>
          <w:bCs/>
        </w:rPr>
        <w:t xml:space="preserve"> </w:t>
      </w:r>
      <w:r w:rsidRPr="00991DAA">
        <w:rPr>
          <w:b/>
          <w:bCs/>
          <w:u w:val="single" w:color="231F20"/>
        </w:rPr>
        <w:t>dell’allegato IX alla parte quinta</w:t>
      </w:r>
      <w:r w:rsidR="00974303" w:rsidRPr="00991DAA">
        <w:rPr>
          <w:b/>
          <w:bCs/>
          <w:u w:val="single" w:color="231F20"/>
        </w:rPr>
        <w:t xml:space="preserve"> del D.lgs. 152/2006</w:t>
      </w:r>
      <w:r w:rsidR="00991DAA">
        <w:rPr>
          <w:b/>
          <w:bCs/>
          <w:u w:val="single" w:color="231F20"/>
        </w:rPr>
        <w:t>.</w:t>
      </w:r>
      <w:r w:rsidRPr="00991DAA">
        <w:t xml:space="preserve"> </w:t>
      </w:r>
    </w:p>
    <w:p w14:paraId="4AD5C3DD" w14:textId="23455E17" w:rsidR="00B24E45" w:rsidRDefault="00496422" w:rsidP="00367B42">
      <w:pPr>
        <w:pStyle w:val="Paragrafoelenco"/>
        <w:numPr>
          <w:ilvl w:val="1"/>
          <w:numId w:val="28"/>
        </w:numPr>
        <w:spacing w:before="240" w:after="0" w:line="240" w:lineRule="auto"/>
        <w:ind w:left="993" w:right="227" w:hanging="633"/>
        <w:contextualSpacing w:val="0"/>
      </w:pPr>
      <w:r>
        <w:t xml:space="preserve">La velocità dei fumi, emessi dal singolo </w:t>
      </w:r>
      <w:r w:rsidR="00367B42">
        <w:t>punto di emissione</w:t>
      </w:r>
      <w:r>
        <w:t xml:space="preserve">, relativa al massimo carico termico ammissibile, deve essere:  </w:t>
      </w:r>
    </w:p>
    <w:p w14:paraId="05C7C4CA" w14:textId="77777777" w:rsidR="00B24E45" w:rsidRDefault="00496422" w:rsidP="00367B42">
      <w:pPr>
        <w:pStyle w:val="Paragrafoelenco"/>
        <w:numPr>
          <w:ilvl w:val="2"/>
          <w:numId w:val="28"/>
        </w:numPr>
        <w:spacing w:before="60" w:after="0" w:line="240" w:lineRule="auto"/>
        <w:ind w:left="1225" w:right="227" w:hanging="505"/>
        <w:contextualSpacing w:val="0"/>
      </w:pPr>
      <w:r>
        <w:t xml:space="preserve">per caldaie &gt; 10 m/s;  </w:t>
      </w:r>
    </w:p>
    <w:p w14:paraId="5BD52224" w14:textId="77777777" w:rsidR="00B24E45" w:rsidRDefault="00496422" w:rsidP="00367B42">
      <w:pPr>
        <w:pStyle w:val="Paragrafoelenco"/>
        <w:numPr>
          <w:ilvl w:val="2"/>
          <w:numId w:val="28"/>
        </w:numPr>
        <w:spacing w:before="60" w:after="0" w:line="240" w:lineRule="auto"/>
        <w:ind w:left="1225" w:right="227" w:hanging="505"/>
        <w:contextualSpacing w:val="0"/>
      </w:pPr>
      <w:r>
        <w:t xml:space="preserve">per motori e a turbine &gt; 15 m/s;  </w:t>
      </w:r>
    </w:p>
    <w:p w14:paraId="1A8BB817" w14:textId="77777777" w:rsidR="00B24E45" w:rsidRDefault="00496422" w:rsidP="00367B42">
      <w:pPr>
        <w:pStyle w:val="Paragrafoelenco"/>
        <w:numPr>
          <w:ilvl w:val="2"/>
          <w:numId w:val="28"/>
        </w:numPr>
        <w:spacing w:before="60" w:after="0" w:line="240" w:lineRule="auto"/>
        <w:ind w:left="1225" w:right="227" w:hanging="505"/>
        <w:contextualSpacing w:val="0"/>
      </w:pPr>
      <w:r>
        <w:t xml:space="preserve">per impianti a biomasse solide &gt; 11 m/s. </w:t>
      </w:r>
    </w:p>
    <w:p w14:paraId="7D220B3D" w14:textId="6E108762" w:rsidR="00B24E45" w:rsidRDefault="00496422" w:rsidP="00367B42">
      <w:pPr>
        <w:pStyle w:val="Paragrafoelenco"/>
        <w:numPr>
          <w:ilvl w:val="1"/>
          <w:numId w:val="28"/>
        </w:numPr>
        <w:spacing w:before="240" w:after="0" w:line="240" w:lineRule="auto"/>
        <w:ind w:left="993" w:right="227" w:hanging="633"/>
        <w:contextualSpacing w:val="0"/>
      </w:pPr>
      <w:r>
        <w:t xml:space="preserve">Qualora un medio </w:t>
      </w:r>
      <w:bookmarkStart w:id="5" w:name="_Hlk60089281"/>
      <w:r>
        <w:t>impiant</w:t>
      </w:r>
      <w:r w:rsidR="00974303">
        <w:t>o</w:t>
      </w:r>
      <w:r>
        <w:t xml:space="preserve"> di combustione</w:t>
      </w:r>
      <w:r w:rsidR="00D175DC">
        <w:t xml:space="preserve"> o </w:t>
      </w:r>
      <w:r>
        <w:t>medio impiant</w:t>
      </w:r>
      <w:r w:rsidR="00974303">
        <w:t>o</w:t>
      </w:r>
      <w:r>
        <w:t xml:space="preserve"> termic</w:t>
      </w:r>
      <w:r w:rsidR="00974303">
        <w:t>o</w:t>
      </w:r>
      <w:r>
        <w:t xml:space="preserve"> civil</w:t>
      </w:r>
      <w:r w:rsidR="00974303">
        <w:t>e</w:t>
      </w:r>
      <w:r w:rsidR="00D175DC">
        <w:t xml:space="preserve"> o </w:t>
      </w:r>
      <w:r>
        <w:t>impianto di combustione</w:t>
      </w:r>
      <w:bookmarkEnd w:id="5"/>
      <w:r>
        <w:t xml:space="preserve">, risulta ampliato attraverso l’installazione di una o più nuove unità, a queste vanno applicati i valori limite </w:t>
      </w:r>
      <w:r w:rsidRPr="00974303">
        <w:rPr>
          <w:b/>
        </w:rPr>
        <w:t>previsti per i nuovi impianti</w:t>
      </w:r>
      <w:r>
        <w:t xml:space="preserve">”. </w:t>
      </w:r>
    </w:p>
    <w:p w14:paraId="1E162EE7" w14:textId="5FB38AA0" w:rsidR="00B24E45" w:rsidRDefault="00496422" w:rsidP="00367B42">
      <w:pPr>
        <w:pStyle w:val="Paragrafoelenco"/>
        <w:numPr>
          <w:ilvl w:val="1"/>
          <w:numId w:val="28"/>
        </w:numPr>
        <w:spacing w:before="240" w:after="0" w:line="240" w:lineRule="auto"/>
        <w:ind w:left="993" w:right="227" w:hanging="633"/>
        <w:contextualSpacing w:val="0"/>
      </w:pPr>
      <w:r>
        <w:t xml:space="preserve">Si considerano come un unico impianto, ai fini della determinazione della potenza termica nominale in base alla quale stabilire i valori limite di emissione, gli impianti di combustione, i medi impianti </w:t>
      </w:r>
      <w:r w:rsidRPr="00974303">
        <w:rPr>
          <w:color w:val="000000"/>
        </w:rPr>
        <w:t>di combustione</w:t>
      </w:r>
      <w:r>
        <w:t xml:space="preserve"> e i medi impianti termici civili che sono localizzati nello stesso stabilimento e le cui emissioni risultano convogliate o convogliabili, ad un solo punto di emissione.  </w:t>
      </w:r>
    </w:p>
    <w:p w14:paraId="5412249D" w14:textId="05DA1045" w:rsidR="00B24E45" w:rsidRDefault="00496422" w:rsidP="00367B42">
      <w:pPr>
        <w:pStyle w:val="Paragrafoelenco"/>
        <w:numPr>
          <w:ilvl w:val="1"/>
          <w:numId w:val="28"/>
        </w:numPr>
        <w:spacing w:before="240" w:after="0" w:line="240" w:lineRule="auto"/>
        <w:ind w:left="993" w:right="227" w:hanging="633"/>
        <w:contextualSpacing w:val="0"/>
      </w:pPr>
      <w:r>
        <w:t xml:space="preserve">Non sono considerati, a tali fini, gli impianti di riserva che funzionano in sostituzione di altri impianti quando questi ultimi sono disattivati. </w:t>
      </w:r>
    </w:p>
    <w:p w14:paraId="57138CED" w14:textId="19AEC903" w:rsidR="00B24E45" w:rsidRDefault="00496422" w:rsidP="00367B42">
      <w:pPr>
        <w:pStyle w:val="Paragrafoelenco"/>
        <w:numPr>
          <w:ilvl w:val="1"/>
          <w:numId w:val="28"/>
        </w:numPr>
        <w:spacing w:before="240" w:after="0" w:line="240" w:lineRule="auto"/>
        <w:ind w:left="993" w:right="227" w:hanging="633"/>
        <w:contextualSpacing w:val="0"/>
      </w:pPr>
      <w:r>
        <w:t>La valutazione relativa alla convogliabilità deve tener conto dei criteri previsti dall’art. 270 del D.lgs</w:t>
      </w:r>
      <w:r w:rsidR="00974303">
        <w:t>.</w:t>
      </w:r>
      <w:r>
        <w:t xml:space="preserve"> 152/2006. </w:t>
      </w:r>
    </w:p>
    <w:p w14:paraId="6ACF77A6" w14:textId="521F9DB8" w:rsidR="00B24E45" w:rsidRDefault="00496422" w:rsidP="00367B42">
      <w:pPr>
        <w:pStyle w:val="Paragrafoelenco"/>
        <w:numPr>
          <w:ilvl w:val="1"/>
          <w:numId w:val="28"/>
        </w:numPr>
        <w:spacing w:before="240" w:after="0" w:line="240" w:lineRule="auto"/>
        <w:ind w:left="993" w:right="227" w:hanging="633"/>
        <w:contextualSpacing w:val="0"/>
      </w:pPr>
      <w:r>
        <w:t>La presente autorizzazione e ammissibile anche insieme</w:t>
      </w:r>
      <w:r w:rsidRPr="00974303">
        <w:rPr>
          <w:b/>
        </w:rPr>
        <w:t xml:space="preserve"> </w:t>
      </w:r>
      <w:r>
        <w:t xml:space="preserve">alle altre autorizzazioni di cui all’art. 272 comma 2 del </w:t>
      </w:r>
      <w:r w:rsidRPr="00D175DC">
        <w:rPr>
          <w:bCs/>
          <w:color w:val="000000"/>
        </w:rPr>
        <w:t>D. Lgs. 152/06</w:t>
      </w:r>
      <w:r w:rsidRPr="00974303">
        <w:rPr>
          <w:b/>
          <w:color w:val="000000"/>
        </w:rPr>
        <w:t>,</w:t>
      </w:r>
      <w:r>
        <w:t xml:space="preserve"> adottate da</w:t>
      </w:r>
      <w:r w:rsidR="00D175DC">
        <w:t>lla</w:t>
      </w:r>
      <w:r>
        <w:t xml:space="preserve"> Regione</w:t>
      </w:r>
      <w:r w:rsidR="00D175DC">
        <w:t xml:space="preserve"> Abruzzo</w:t>
      </w:r>
      <w:r>
        <w:t xml:space="preserve">.  </w:t>
      </w:r>
    </w:p>
    <w:p w14:paraId="66EAE718" w14:textId="19222C6A" w:rsidR="00B24E45" w:rsidRDefault="00496422" w:rsidP="00367B42">
      <w:pPr>
        <w:pStyle w:val="Paragrafoelenco"/>
        <w:numPr>
          <w:ilvl w:val="1"/>
          <w:numId w:val="28"/>
        </w:numPr>
        <w:spacing w:before="240" w:after="0" w:line="240" w:lineRule="auto"/>
        <w:ind w:left="993" w:right="227" w:hanging="633"/>
        <w:contextualSpacing w:val="0"/>
      </w:pPr>
      <w:r>
        <w:t xml:space="preserve">Sono fatte salve tutte le norme relative agli aspetti igienico-sanitari e urbanistici, alla prevenzione incendio, alla sicurezza degli impianti o all’utilizzo delle sostanze in esso manipolate, alla esistenza di vincoli e limitazioni di varia natura. </w:t>
      </w:r>
    </w:p>
    <w:p w14:paraId="0F95E991" w14:textId="293FF411" w:rsidR="00B24E45" w:rsidRPr="006B1527" w:rsidRDefault="00496422" w:rsidP="006B1527">
      <w:pPr>
        <w:pStyle w:val="Paragrafoelenco"/>
        <w:numPr>
          <w:ilvl w:val="0"/>
          <w:numId w:val="28"/>
        </w:numPr>
        <w:spacing w:before="240" w:after="0" w:line="240" w:lineRule="auto"/>
        <w:ind w:left="357" w:right="227" w:hanging="357"/>
        <w:contextualSpacing w:val="0"/>
        <w:rPr>
          <w:b/>
          <w:bCs/>
        </w:rPr>
      </w:pPr>
      <w:bookmarkStart w:id="6" w:name="_Hlk60090431"/>
      <w:r w:rsidRPr="006B1527">
        <w:rPr>
          <w:b/>
          <w:bCs/>
        </w:rPr>
        <w:t xml:space="preserve">AUTORIZZAZIONE ALLO STABILIMENTO IN CUI SONO UBICATI MEDI IMPIANTI DI COMBUSTIONE </w:t>
      </w:r>
      <w:r w:rsidR="00D175DC" w:rsidRPr="006B1527">
        <w:rPr>
          <w:b/>
          <w:bCs/>
        </w:rPr>
        <w:t xml:space="preserve">O </w:t>
      </w:r>
      <w:r w:rsidRPr="006B1527">
        <w:rPr>
          <w:b/>
          <w:bCs/>
        </w:rPr>
        <w:t xml:space="preserve">IMPIANTI DI COMBUSTIONE </w:t>
      </w:r>
      <w:r w:rsidR="00D175DC" w:rsidRPr="006B1527">
        <w:rPr>
          <w:b/>
          <w:bCs/>
        </w:rPr>
        <w:t>O</w:t>
      </w:r>
      <w:r w:rsidRPr="006B1527">
        <w:rPr>
          <w:b/>
          <w:bCs/>
        </w:rPr>
        <w:t xml:space="preserve"> IMPIANTI TERMICI CIVILI CHE SONO IN FUNZIONE PER PIÙ DI 500 ORE OPERATIVE ALL’ANNO </w:t>
      </w:r>
    </w:p>
    <w:bookmarkEnd w:id="6"/>
    <w:p w14:paraId="566790E5" w14:textId="0AE3964A" w:rsidR="00B24E45" w:rsidRPr="00367B42" w:rsidRDefault="00496422" w:rsidP="00377A40">
      <w:pPr>
        <w:pStyle w:val="Paragrafoelenco"/>
        <w:numPr>
          <w:ilvl w:val="1"/>
          <w:numId w:val="28"/>
        </w:numPr>
        <w:spacing w:before="240" w:after="0" w:line="240" w:lineRule="auto"/>
        <w:ind w:left="993" w:right="227" w:hanging="633"/>
        <w:contextualSpacing w:val="0"/>
        <w:rPr>
          <w:b/>
          <w:bCs/>
          <w:u w:val="single"/>
        </w:rPr>
      </w:pPr>
      <w:r w:rsidRPr="00367B42">
        <w:rPr>
          <w:b/>
          <w:bCs/>
          <w:color w:val="000000"/>
          <w:u w:val="single"/>
        </w:rPr>
        <w:t xml:space="preserve"> </w:t>
      </w:r>
      <w:r w:rsidRPr="00367B42">
        <w:rPr>
          <w:b/>
          <w:bCs/>
          <w:u w:val="single"/>
        </w:rPr>
        <w:t>SCHEMA</w:t>
      </w:r>
      <w:r w:rsidRPr="00367B42">
        <w:rPr>
          <w:b/>
          <w:bCs/>
          <w:color w:val="000000"/>
          <w:u w:val="single"/>
        </w:rPr>
        <w:t xml:space="preserve"> DI FLUSSO </w:t>
      </w:r>
    </w:p>
    <w:p w14:paraId="12BB97AC" w14:textId="50E60076" w:rsidR="00377A40" w:rsidRDefault="00CC53CA" w:rsidP="00377A40">
      <w:pPr>
        <w:pStyle w:val="Paragrafoelenco"/>
        <w:numPr>
          <w:ilvl w:val="2"/>
          <w:numId w:val="28"/>
        </w:numPr>
        <w:spacing w:before="120" w:after="0" w:line="240" w:lineRule="auto"/>
        <w:ind w:left="1559" w:right="227" w:hanging="839"/>
        <w:contextualSpacing w:val="0"/>
      </w:pPr>
      <w:bookmarkStart w:id="7" w:name="_Hlk60139177"/>
      <w:r>
        <w:t>Deve essere r</w:t>
      </w:r>
      <w:r w:rsidR="00496422">
        <w:t>appresenta</w:t>
      </w:r>
      <w:r>
        <w:t>to</w:t>
      </w:r>
      <w:r w:rsidR="00377A40">
        <w:t xml:space="preserve"> </w:t>
      </w:r>
      <w:r w:rsidR="00B129C2">
        <w:t xml:space="preserve">in </w:t>
      </w:r>
      <w:r>
        <w:t xml:space="preserve">uno </w:t>
      </w:r>
      <w:r w:rsidR="00496422">
        <w:t xml:space="preserve">schema di flusso </w:t>
      </w:r>
      <w:r w:rsidR="00B129C2">
        <w:t>il/i</w:t>
      </w:r>
      <w:r w:rsidR="00496422">
        <w:t xml:space="preserve"> ciclo</w:t>
      </w:r>
      <w:r w:rsidR="00B129C2">
        <w:t>/i</w:t>
      </w:r>
      <w:r w:rsidR="00496422">
        <w:t xml:space="preserve"> lavorativo</w:t>
      </w:r>
      <w:r w:rsidR="00B129C2">
        <w:t>/i</w:t>
      </w:r>
      <w:r w:rsidR="00496422">
        <w:t xml:space="preserve"> svolto</w:t>
      </w:r>
      <w:r w:rsidR="00B129C2">
        <w:t>/i</w:t>
      </w:r>
      <w:r w:rsidR="00496422">
        <w:t xml:space="preserve"> complessivamente nello stabilimento completo di indicazione dei punti di emissione contrassegnati con numero progressivo</w:t>
      </w:r>
    </w:p>
    <w:p w14:paraId="74BEF60C" w14:textId="5A3020D6" w:rsidR="00377A40" w:rsidRDefault="00496422" w:rsidP="00377A40">
      <w:pPr>
        <w:pStyle w:val="Paragrafoelenco"/>
        <w:numPr>
          <w:ilvl w:val="3"/>
          <w:numId w:val="28"/>
        </w:numPr>
        <w:spacing w:before="120" w:after="0" w:line="240" w:lineRule="auto"/>
        <w:ind w:right="227"/>
        <w:contextualSpacing w:val="0"/>
      </w:pPr>
      <w:r>
        <w:t>E1, E</w:t>
      </w:r>
      <w:proofErr w:type="gramStart"/>
      <w:r>
        <w:t>2,…</w:t>
      </w:r>
      <w:proofErr w:type="gramEnd"/>
      <w:r>
        <w:t>…………, En - per i punti soggetti ad autorizzazione</w:t>
      </w:r>
      <w:r w:rsidR="00377A40">
        <w:t xml:space="preserve"> </w:t>
      </w:r>
    </w:p>
    <w:p w14:paraId="45A853E6" w14:textId="77777777" w:rsidR="000D4B82" w:rsidRDefault="00496422" w:rsidP="00377A40">
      <w:pPr>
        <w:pStyle w:val="Paragrafoelenco"/>
        <w:numPr>
          <w:ilvl w:val="3"/>
          <w:numId w:val="28"/>
        </w:numPr>
        <w:spacing w:before="120" w:after="0" w:line="240" w:lineRule="auto"/>
        <w:ind w:right="227"/>
        <w:contextualSpacing w:val="0"/>
      </w:pPr>
      <w:r>
        <w:t>E(NSA)1, E(NSA)</w:t>
      </w:r>
      <w:proofErr w:type="gramStart"/>
      <w:r>
        <w:t>2,…</w:t>
      </w:r>
      <w:proofErr w:type="gramEnd"/>
      <w:r>
        <w:t xml:space="preserve">……….., E(NSA)n - per i punti non soggetti ad autorizzazione). </w:t>
      </w:r>
    </w:p>
    <w:p w14:paraId="3AD07572" w14:textId="024208EC" w:rsidR="00B24E45" w:rsidRDefault="000D4B82" w:rsidP="000D4B82">
      <w:pPr>
        <w:pStyle w:val="Paragrafoelenco"/>
        <w:numPr>
          <w:ilvl w:val="2"/>
          <w:numId w:val="28"/>
        </w:numPr>
        <w:spacing w:before="120" w:after="0" w:line="240" w:lineRule="auto"/>
        <w:ind w:left="1559" w:right="227" w:hanging="839"/>
        <w:contextualSpacing w:val="0"/>
      </w:pPr>
      <w:r>
        <w:t>Lo schema di flusso</w:t>
      </w:r>
      <w:r w:rsidR="00B129C2">
        <w:t xml:space="preserve"> è</w:t>
      </w:r>
      <w:r>
        <w:t xml:space="preserve"> allegato alla Relazione Tecnica Semplificata</w:t>
      </w:r>
      <w:r w:rsidR="00B129C2">
        <w:t xml:space="preserve"> di cui costituisce parte integrante.</w:t>
      </w:r>
    </w:p>
    <w:bookmarkEnd w:id="7"/>
    <w:p w14:paraId="652AFD34" w14:textId="382B5764" w:rsidR="00B24E45" w:rsidRPr="00367B42" w:rsidRDefault="00496422" w:rsidP="00377A40">
      <w:pPr>
        <w:pStyle w:val="Paragrafoelenco"/>
        <w:numPr>
          <w:ilvl w:val="1"/>
          <w:numId w:val="28"/>
        </w:numPr>
        <w:spacing w:before="240" w:after="0" w:line="240" w:lineRule="auto"/>
        <w:ind w:left="993" w:right="227" w:hanging="633"/>
        <w:contextualSpacing w:val="0"/>
        <w:rPr>
          <w:b/>
          <w:iCs/>
          <w:u w:val="single"/>
        </w:rPr>
      </w:pPr>
      <w:r w:rsidRPr="00367B42">
        <w:rPr>
          <w:b/>
          <w:color w:val="000000"/>
          <w:u w:val="single"/>
        </w:rPr>
        <w:lastRenderedPageBreak/>
        <w:t>RELAZIONE</w:t>
      </w:r>
      <w:r w:rsidRPr="00367B42">
        <w:rPr>
          <w:b/>
          <w:iCs/>
          <w:u w:val="single"/>
        </w:rPr>
        <w:t xml:space="preserve"> TECNICA SEMPLIFICATA </w:t>
      </w:r>
    </w:p>
    <w:p w14:paraId="735E7003" w14:textId="40EC2D3A" w:rsidR="00B24E45" w:rsidRDefault="00496422" w:rsidP="00057C53">
      <w:pPr>
        <w:pStyle w:val="Paragrafoelenco"/>
        <w:numPr>
          <w:ilvl w:val="2"/>
          <w:numId w:val="28"/>
        </w:numPr>
        <w:spacing w:before="120" w:after="0" w:line="240" w:lineRule="auto"/>
        <w:ind w:left="1559" w:right="227" w:hanging="839"/>
        <w:contextualSpacing w:val="0"/>
      </w:pPr>
      <w:r>
        <w:t>Per i</w:t>
      </w:r>
      <w:r>
        <w:rPr>
          <w:b/>
        </w:rPr>
        <w:t xml:space="preserve"> medi impianti di combustione </w:t>
      </w:r>
      <w:r w:rsidR="00D175DC">
        <w:rPr>
          <w:b/>
        </w:rPr>
        <w:t>o</w:t>
      </w:r>
      <w:r>
        <w:rPr>
          <w:b/>
        </w:rPr>
        <w:t xml:space="preserve"> impianti di combustione </w:t>
      </w:r>
      <w:r w:rsidR="00D175DC">
        <w:rPr>
          <w:b/>
        </w:rPr>
        <w:t>o</w:t>
      </w:r>
      <w:r>
        <w:rPr>
          <w:b/>
        </w:rPr>
        <w:t xml:space="preserve"> impianti termici civili</w:t>
      </w:r>
      <w:r>
        <w:t>, indicare i dati</w:t>
      </w:r>
      <w:r w:rsidR="00D175DC">
        <w:t xml:space="preserve"> elencati nella Parte IV-bis, </w:t>
      </w:r>
      <w:r>
        <w:t xml:space="preserve">dell’allegato I, alla Parte Quinta del d.lgs. 152/2006: </w:t>
      </w:r>
    </w:p>
    <w:p w14:paraId="4B6A0B6D" w14:textId="77777777" w:rsidR="00B24E45" w:rsidRDefault="00496422" w:rsidP="00057C53">
      <w:pPr>
        <w:pStyle w:val="Paragrafoelenco"/>
        <w:numPr>
          <w:ilvl w:val="2"/>
          <w:numId w:val="28"/>
        </w:numPr>
        <w:spacing w:before="120" w:after="0" w:line="240" w:lineRule="auto"/>
        <w:ind w:left="1559" w:right="227" w:hanging="839"/>
        <w:contextualSpacing w:val="0"/>
      </w:pPr>
      <w:r>
        <w:rPr>
          <w:rFonts w:ascii="Calibri" w:eastAsia="Calibri" w:hAnsi="Calibri" w:cs="Calibri"/>
          <w:color w:val="000000"/>
          <w:sz w:val="22"/>
        </w:rPr>
        <w:tab/>
      </w:r>
      <w:r>
        <w:rPr>
          <w:b/>
          <w:i/>
          <w:color w:val="000000"/>
        </w:rPr>
        <w:t>IMPIANTI DI COMBUSTIONE</w:t>
      </w:r>
      <w:r>
        <w:rPr>
          <w:b/>
          <w:i/>
          <w:color w:val="000000"/>
          <w:vertAlign w:val="superscript"/>
        </w:rPr>
        <w:footnoteReference w:id="1"/>
      </w:r>
      <w:r>
        <w:rPr>
          <w:b/>
          <w:i/>
          <w:color w:val="000000"/>
        </w:rPr>
        <w:t xml:space="preserve"> </w:t>
      </w:r>
      <w:r>
        <w:rPr>
          <w:b/>
          <w:i/>
          <w:color w:val="000000"/>
        </w:rPr>
        <w:tab/>
      </w:r>
      <w:r>
        <w:t xml:space="preserve"> </w:t>
      </w:r>
    </w:p>
    <w:p w14:paraId="3E452239" w14:textId="77777777" w:rsidR="00B24E45" w:rsidRDefault="00496422">
      <w:pPr>
        <w:pBdr>
          <w:top w:val="single" w:sz="3" w:space="0" w:color="000000"/>
          <w:left w:val="single" w:sz="3" w:space="0" w:color="000000"/>
          <w:bottom w:val="single" w:sz="3" w:space="0" w:color="000000"/>
          <w:right w:val="single" w:sz="3" w:space="0" w:color="000000"/>
        </w:pBdr>
        <w:shd w:val="clear" w:color="auto" w:fill="BFBFBF"/>
        <w:spacing w:after="0" w:line="259" w:lineRule="auto"/>
        <w:ind w:left="360" w:right="0" w:firstLine="0"/>
        <w:jc w:val="left"/>
      </w:pPr>
      <w:r>
        <w:rPr>
          <w:rFonts w:ascii="Arial" w:eastAsia="Arial" w:hAnsi="Arial" w:cs="Arial"/>
          <w:b/>
          <w:i/>
          <w:color w:val="000000"/>
          <w:sz w:val="16"/>
        </w:rPr>
        <w:t xml:space="preserve"> </w:t>
      </w:r>
    </w:p>
    <w:p w14:paraId="6C2946A2" w14:textId="77777777" w:rsidR="00B24E45" w:rsidRDefault="00496422" w:rsidP="005351C5">
      <w:pPr>
        <w:pStyle w:val="Titolo3"/>
        <w:spacing w:before="240" w:line="264" w:lineRule="auto"/>
        <w:ind w:left="714" w:hanging="11"/>
      </w:pPr>
      <w:r>
        <w:t>1)</w:t>
      </w:r>
      <w:r>
        <w:rPr>
          <w:rFonts w:ascii="Arial" w:eastAsia="Arial" w:hAnsi="Arial" w:cs="Arial"/>
        </w:rPr>
        <w:t xml:space="preserve"> </w:t>
      </w:r>
      <w:r>
        <w:t>Riferimento QRE del __________ Punto emissione ____ - Descrizione_______________</w:t>
      </w:r>
      <w:r>
        <w:rPr>
          <w:b w:val="0"/>
          <w:i w:val="0"/>
          <w:color w:val="231F20"/>
        </w:rPr>
        <w:t xml:space="preserve"> </w:t>
      </w:r>
    </w:p>
    <w:tbl>
      <w:tblPr>
        <w:tblStyle w:val="TableGrid"/>
        <w:tblW w:w="0" w:type="auto"/>
        <w:jc w:val="center"/>
        <w:tblInd w:w="0" w:type="dxa"/>
        <w:tblCellMar>
          <w:top w:w="3" w:type="dxa"/>
          <w:left w:w="107" w:type="dxa"/>
          <w:right w:w="48" w:type="dxa"/>
        </w:tblCellMar>
        <w:tblLook w:val="04A0" w:firstRow="1" w:lastRow="0" w:firstColumn="1" w:lastColumn="0" w:noHBand="0" w:noVBand="1"/>
      </w:tblPr>
      <w:tblGrid>
        <w:gridCol w:w="1950"/>
        <w:gridCol w:w="1536"/>
        <w:gridCol w:w="1584"/>
        <w:gridCol w:w="1169"/>
        <w:gridCol w:w="1580"/>
        <w:gridCol w:w="1223"/>
        <w:gridCol w:w="1271"/>
      </w:tblGrid>
      <w:tr w:rsidR="00B24E45" w14:paraId="57E97A64" w14:textId="77777777" w:rsidTr="003604B8">
        <w:trPr>
          <w:trHeight w:val="742"/>
          <w:jc w:val="center"/>
        </w:trPr>
        <w:tc>
          <w:tcPr>
            <w:tcW w:w="195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5154C99" w14:textId="14EE4AA8" w:rsidR="00B24E45" w:rsidRPr="005351C5" w:rsidRDefault="00496422" w:rsidP="005351C5">
            <w:pPr>
              <w:spacing w:after="0" w:line="259" w:lineRule="auto"/>
              <w:ind w:left="28" w:right="0" w:firstLine="0"/>
              <w:jc w:val="center"/>
              <w:rPr>
                <w:sz w:val="18"/>
                <w:szCs w:val="18"/>
              </w:rPr>
            </w:pPr>
            <w:bookmarkStart w:id="8" w:name="_Hlk60090015"/>
            <w:r w:rsidRPr="005351C5">
              <w:rPr>
                <w:b/>
                <w:color w:val="000000"/>
                <w:sz w:val="18"/>
                <w:szCs w:val="18"/>
              </w:rPr>
              <w:t xml:space="preserve">Motore/Turbina </w:t>
            </w:r>
            <w:r w:rsidR="005351C5">
              <w:rPr>
                <w:b/>
                <w:color w:val="000000"/>
                <w:sz w:val="18"/>
                <w:szCs w:val="18"/>
              </w:rPr>
              <w:br/>
            </w:r>
            <w:r w:rsidRPr="005351C5">
              <w:rPr>
                <w:b/>
                <w:color w:val="000000"/>
                <w:sz w:val="18"/>
                <w:szCs w:val="18"/>
              </w:rPr>
              <w:t>(*)</w:t>
            </w:r>
          </w:p>
        </w:tc>
        <w:tc>
          <w:tcPr>
            <w:tcW w:w="153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FF284FF" w14:textId="14B2DB89" w:rsidR="00B24E45" w:rsidRPr="005351C5" w:rsidRDefault="00496422" w:rsidP="005351C5">
            <w:pPr>
              <w:spacing w:after="0" w:line="259" w:lineRule="auto"/>
              <w:ind w:left="23" w:right="0" w:firstLine="0"/>
              <w:jc w:val="center"/>
              <w:rPr>
                <w:sz w:val="18"/>
                <w:szCs w:val="18"/>
              </w:rPr>
            </w:pPr>
            <w:r w:rsidRPr="005351C5">
              <w:rPr>
                <w:b/>
                <w:color w:val="000000"/>
                <w:sz w:val="18"/>
                <w:szCs w:val="18"/>
              </w:rPr>
              <w:t xml:space="preserve">Combustibile </w:t>
            </w:r>
            <w:r w:rsidR="005351C5">
              <w:rPr>
                <w:b/>
                <w:color w:val="000000"/>
                <w:sz w:val="18"/>
                <w:szCs w:val="18"/>
              </w:rPr>
              <w:br/>
            </w:r>
            <w:r w:rsidRPr="005351C5">
              <w:rPr>
                <w:b/>
                <w:color w:val="000000"/>
                <w:sz w:val="18"/>
                <w:szCs w:val="18"/>
              </w:rPr>
              <w:t>(**)</w:t>
            </w:r>
          </w:p>
        </w:tc>
        <w:tc>
          <w:tcPr>
            <w:tcW w:w="158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5E51316" w14:textId="2C9CDBB4" w:rsidR="00B24E45" w:rsidRPr="005351C5" w:rsidRDefault="00496422" w:rsidP="005351C5">
            <w:pPr>
              <w:spacing w:after="0" w:line="259" w:lineRule="auto"/>
              <w:ind w:left="0" w:right="0" w:firstLine="0"/>
              <w:jc w:val="center"/>
              <w:rPr>
                <w:sz w:val="18"/>
                <w:szCs w:val="18"/>
              </w:rPr>
            </w:pPr>
            <w:r w:rsidRPr="005351C5">
              <w:rPr>
                <w:b/>
                <w:color w:val="000000"/>
                <w:sz w:val="18"/>
                <w:szCs w:val="18"/>
              </w:rPr>
              <w:t>Quantitativi (t/anno)</w:t>
            </w:r>
          </w:p>
        </w:tc>
        <w:tc>
          <w:tcPr>
            <w:tcW w:w="11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AD4B985" w14:textId="18A5666E" w:rsidR="00B24E45" w:rsidRPr="005351C5" w:rsidRDefault="00496422" w:rsidP="005351C5">
            <w:pPr>
              <w:spacing w:after="0" w:line="238" w:lineRule="auto"/>
              <w:ind w:left="0" w:right="0" w:firstLine="0"/>
              <w:jc w:val="center"/>
              <w:rPr>
                <w:sz w:val="18"/>
                <w:szCs w:val="18"/>
              </w:rPr>
            </w:pPr>
            <w:r w:rsidRPr="005351C5">
              <w:rPr>
                <w:b/>
                <w:color w:val="000000"/>
                <w:sz w:val="18"/>
                <w:szCs w:val="18"/>
              </w:rPr>
              <w:t xml:space="preserve">Potenza termica nominale </w:t>
            </w:r>
            <w:r w:rsidR="005351C5">
              <w:rPr>
                <w:b/>
                <w:color w:val="000000"/>
                <w:sz w:val="18"/>
                <w:szCs w:val="18"/>
              </w:rPr>
              <w:br/>
            </w:r>
            <w:r w:rsidRPr="005351C5">
              <w:rPr>
                <w:b/>
                <w:color w:val="000000"/>
                <w:sz w:val="18"/>
                <w:szCs w:val="18"/>
              </w:rPr>
              <w:t>(</w:t>
            </w:r>
            <w:proofErr w:type="spellStart"/>
            <w:r w:rsidRPr="005351C5">
              <w:rPr>
                <w:b/>
                <w:color w:val="000000"/>
                <w:sz w:val="18"/>
                <w:szCs w:val="18"/>
              </w:rPr>
              <w:t>MWt</w:t>
            </w:r>
            <w:proofErr w:type="spellEnd"/>
            <w:r w:rsidRPr="005351C5">
              <w:rPr>
                <w:b/>
                <w:color w:val="000000"/>
                <w:sz w:val="18"/>
                <w:szCs w:val="18"/>
              </w:rPr>
              <w:t>)</w:t>
            </w:r>
          </w:p>
        </w:tc>
        <w:tc>
          <w:tcPr>
            <w:tcW w:w="158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60BE96C" w14:textId="1C573BDE" w:rsidR="00B24E45" w:rsidRPr="005351C5" w:rsidRDefault="00496422" w:rsidP="005351C5">
            <w:pPr>
              <w:spacing w:after="0" w:line="259" w:lineRule="auto"/>
              <w:ind w:left="0" w:right="57" w:firstLine="0"/>
              <w:jc w:val="center"/>
              <w:rPr>
                <w:sz w:val="18"/>
                <w:szCs w:val="18"/>
              </w:rPr>
            </w:pPr>
            <w:r w:rsidRPr="005351C5">
              <w:rPr>
                <w:b/>
                <w:color w:val="000000"/>
                <w:sz w:val="18"/>
                <w:szCs w:val="18"/>
              </w:rPr>
              <w:t xml:space="preserve">Numero previsto di ore operative annue </w:t>
            </w:r>
            <w:r w:rsidR="005351C5">
              <w:rPr>
                <w:b/>
                <w:color w:val="000000"/>
                <w:sz w:val="18"/>
                <w:szCs w:val="18"/>
              </w:rPr>
              <w:br/>
            </w:r>
            <w:r w:rsidRPr="005351C5">
              <w:rPr>
                <w:b/>
                <w:color w:val="000000"/>
                <w:sz w:val="18"/>
                <w:szCs w:val="18"/>
              </w:rPr>
              <w:t>(ore)</w:t>
            </w:r>
          </w:p>
        </w:tc>
        <w:tc>
          <w:tcPr>
            <w:tcW w:w="122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3A524F7" w14:textId="59A06613" w:rsidR="00B24E45" w:rsidRPr="005351C5" w:rsidRDefault="00496422" w:rsidP="005351C5">
            <w:pPr>
              <w:spacing w:after="0" w:line="238" w:lineRule="auto"/>
              <w:ind w:left="1" w:right="0" w:firstLine="0"/>
              <w:jc w:val="center"/>
              <w:rPr>
                <w:sz w:val="18"/>
                <w:szCs w:val="18"/>
              </w:rPr>
            </w:pPr>
            <w:r w:rsidRPr="005351C5">
              <w:rPr>
                <w:b/>
                <w:color w:val="000000"/>
                <w:sz w:val="18"/>
                <w:szCs w:val="18"/>
              </w:rPr>
              <w:t>Carico medio di processo</w:t>
            </w:r>
            <w:r w:rsidR="005351C5">
              <w:rPr>
                <w:b/>
                <w:color w:val="000000"/>
                <w:sz w:val="18"/>
                <w:szCs w:val="18"/>
              </w:rPr>
              <w:br/>
            </w:r>
            <w:r w:rsidRPr="005351C5">
              <w:rPr>
                <w:b/>
                <w:color w:val="000000"/>
                <w:sz w:val="18"/>
                <w:szCs w:val="18"/>
              </w:rPr>
              <w:t>(%)(***)</w:t>
            </w:r>
          </w:p>
        </w:tc>
        <w:tc>
          <w:tcPr>
            <w:tcW w:w="1271"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187E80F" w14:textId="7978CA1B" w:rsidR="00B24E45" w:rsidRPr="005351C5" w:rsidRDefault="00496422" w:rsidP="005351C5">
            <w:pPr>
              <w:spacing w:after="4" w:line="238" w:lineRule="auto"/>
              <w:ind w:left="0" w:right="0" w:firstLine="5"/>
              <w:jc w:val="center"/>
              <w:rPr>
                <w:sz w:val="18"/>
                <w:szCs w:val="18"/>
              </w:rPr>
            </w:pPr>
            <w:r w:rsidRPr="005351C5">
              <w:rPr>
                <w:b/>
                <w:color w:val="000000"/>
                <w:sz w:val="18"/>
                <w:szCs w:val="18"/>
              </w:rPr>
              <w:t>Data di messa in esercizio</w:t>
            </w:r>
          </w:p>
          <w:p w14:paraId="25DE3023" w14:textId="3813DC76" w:rsidR="00B24E45" w:rsidRPr="005351C5" w:rsidRDefault="00496422" w:rsidP="005351C5">
            <w:pPr>
              <w:spacing w:after="0" w:line="259" w:lineRule="auto"/>
              <w:ind w:left="0" w:right="67" w:firstLine="0"/>
              <w:jc w:val="center"/>
              <w:rPr>
                <w:sz w:val="18"/>
                <w:szCs w:val="18"/>
              </w:rPr>
            </w:pPr>
            <w:r w:rsidRPr="005351C5">
              <w:rPr>
                <w:b/>
                <w:color w:val="000000"/>
                <w:sz w:val="18"/>
                <w:szCs w:val="18"/>
              </w:rPr>
              <w:t>(****)</w:t>
            </w:r>
          </w:p>
        </w:tc>
      </w:tr>
      <w:tr w:rsidR="00B24E45" w14:paraId="71E9CDF0" w14:textId="77777777" w:rsidTr="003604B8">
        <w:trPr>
          <w:trHeight w:val="453"/>
          <w:jc w:val="center"/>
        </w:trPr>
        <w:tc>
          <w:tcPr>
            <w:tcW w:w="1950" w:type="dxa"/>
            <w:tcBorders>
              <w:top w:val="single" w:sz="3" w:space="0" w:color="000000"/>
              <w:left w:val="single" w:sz="3" w:space="0" w:color="000000"/>
              <w:bottom w:val="single" w:sz="3" w:space="0" w:color="000000"/>
              <w:right w:val="single" w:sz="3" w:space="0" w:color="000000"/>
            </w:tcBorders>
            <w:vAlign w:val="center"/>
          </w:tcPr>
          <w:p w14:paraId="330939B4" w14:textId="77777777" w:rsidR="00B24E45" w:rsidRDefault="00496422">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03F76D09" w14:textId="77777777" w:rsidR="00B24E45" w:rsidRDefault="00496422">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461EA00D" w14:textId="77777777" w:rsidR="00B24E45" w:rsidRDefault="00496422">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1FEEEBE4" w14:textId="77777777" w:rsidR="00B24E45" w:rsidRDefault="00496422">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2BDC4326" w14:textId="77777777" w:rsidR="00B24E45" w:rsidRDefault="00496422">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3C08E0EC" w14:textId="77777777" w:rsidR="00B24E45" w:rsidRDefault="00496422">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3BA98897" w14:textId="77777777" w:rsidR="00B24E45" w:rsidRDefault="00496422">
            <w:pPr>
              <w:spacing w:after="0" w:line="259" w:lineRule="auto"/>
              <w:ind w:left="0" w:right="21" w:firstLine="0"/>
              <w:jc w:val="center"/>
            </w:pPr>
            <w:r>
              <w:rPr>
                <w:rFonts w:ascii="Arial" w:eastAsia="Arial" w:hAnsi="Arial" w:cs="Arial"/>
                <w:color w:val="000000"/>
                <w:sz w:val="15"/>
              </w:rPr>
              <w:t xml:space="preserve"> </w:t>
            </w:r>
          </w:p>
        </w:tc>
      </w:tr>
      <w:tr w:rsidR="00B24E45" w14:paraId="65DAA086" w14:textId="77777777" w:rsidTr="003604B8">
        <w:trPr>
          <w:trHeight w:val="412"/>
          <w:jc w:val="center"/>
        </w:trPr>
        <w:tc>
          <w:tcPr>
            <w:tcW w:w="1950" w:type="dxa"/>
            <w:tcBorders>
              <w:top w:val="single" w:sz="3" w:space="0" w:color="000000"/>
              <w:left w:val="single" w:sz="3" w:space="0" w:color="000000"/>
              <w:bottom w:val="single" w:sz="3" w:space="0" w:color="000000"/>
              <w:right w:val="single" w:sz="3" w:space="0" w:color="000000"/>
            </w:tcBorders>
            <w:vAlign w:val="center"/>
          </w:tcPr>
          <w:p w14:paraId="318E5C29" w14:textId="77777777" w:rsidR="00B24E45" w:rsidRDefault="00496422">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3D7260FE" w14:textId="77777777" w:rsidR="00B24E45" w:rsidRDefault="00496422">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67FFD0C7" w14:textId="77777777" w:rsidR="00B24E45" w:rsidRDefault="00496422">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5BF960B2" w14:textId="77777777" w:rsidR="00B24E45" w:rsidRDefault="00496422">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08FF76EB" w14:textId="77777777" w:rsidR="00B24E45" w:rsidRDefault="00496422">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4B81B836" w14:textId="77777777" w:rsidR="00B24E45" w:rsidRDefault="00496422">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4A84DB37" w14:textId="77777777" w:rsidR="00B24E45" w:rsidRDefault="00496422">
            <w:pPr>
              <w:spacing w:after="0" w:line="259" w:lineRule="auto"/>
              <w:ind w:left="0" w:right="21" w:firstLine="0"/>
              <w:jc w:val="center"/>
            </w:pPr>
            <w:r>
              <w:rPr>
                <w:rFonts w:ascii="Arial" w:eastAsia="Arial" w:hAnsi="Arial" w:cs="Arial"/>
                <w:color w:val="000000"/>
                <w:sz w:val="15"/>
              </w:rPr>
              <w:t xml:space="preserve"> </w:t>
            </w:r>
          </w:p>
        </w:tc>
      </w:tr>
    </w:tbl>
    <w:p w14:paraId="1D3DD2F2" w14:textId="60AC18A6" w:rsidR="00B24E45" w:rsidRDefault="00496422" w:rsidP="005351C5">
      <w:pPr>
        <w:pStyle w:val="Titolo3"/>
        <w:spacing w:before="240" w:line="264" w:lineRule="auto"/>
        <w:ind w:left="714" w:hanging="11"/>
        <w:rPr>
          <w:b w:val="0"/>
          <w:i w:val="0"/>
          <w:color w:val="231F20"/>
        </w:rPr>
      </w:pPr>
      <w:bookmarkStart w:id="9" w:name="_Hlk60090037"/>
      <w:bookmarkEnd w:id="8"/>
      <w:r>
        <w:t>2) Riferimento QRE del __________ Punto emissione ____ - Descrizione_______________</w:t>
      </w:r>
      <w:r>
        <w:rPr>
          <w:b w:val="0"/>
          <w:i w:val="0"/>
          <w:color w:val="231F20"/>
        </w:rPr>
        <w:t xml:space="preserve"> </w:t>
      </w:r>
    </w:p>
    <w:tbl>
      <w:tblPr>
        <w:tblStyle w:val="TableGrid"/>
        <w:tblW w:w="0" w:type="auto"/>
        <w:jc w:val="center"/>
        <w:tblInd w:w="0" w:type="dxa"/>
        <w:tblCellMar>
          <w:top w:w="3" w:type="dxa"/>
          <w:left w:w="107" w:type="dxa"/>
          <w:right w:w="48" w:type="dxa"/>
        </w:tblCellMar>
        <w:tblLook w:val="04A0" w:firstRow="1" w:lastRow="0" w:firstColumn="1" w:lastColumn="0" w:noHBand="0" w:noVBand="1"/>
      </w:tblPr>
      <w:tblGrid>
        <w:gridCol w:w="1949"/>
        <w:gridCol w:w="1536"/>
        <w:gridCol w:w="1584"/>
        <w:gridCol w:w="1169"/>
        <w:gridCol w:w="1580"/>
        <w:gridCol w:w="1223"/>
        <w:gridCol w:w="1271"/>
      </w:tblGrid>
      <w:tr w:rsidR="005351C5" w14:paraId="73281934" w14:textId="77777777" w:rsidTr="003604B8">
        <w:trPr>
          <w:trHeight w:val="742"/>
          <w:jc w:val="center"/>
        </w:trPr>
        <w:tc>
          <w:tcPr>
            <w:tcW w:w="194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E31412A" w14:textId="77777777" w:rsidR="005351C5" w:rsidRPr="005351C5" w:rsidRDefault="005351C5" w:rsidP="0029684F">
            <w:pPr>
              <w:spacing w:after="0" w:line="259" w:lineRule="auto"/>
              <w:ind w:left="28" w:right="0" w:firstLine="0"/>
              <w:jc w:val="center"/>
              <w:rPr>
                <w:sz w:val="18"/>
                <w:szCs w:val="18"/>
              </w:rPr>
            </w:pPr>
            <w:r w:rsidRPr="005351C5">
              <w:rPr>
                <w:b/>
                <w:color w:val="000000"/>
                <w:sz w:val="18"/>
                <w:szCs w:val="18"/>
              </w:rPr>
              <w:t xml:space="preserve">Motore/Turbina </w:t>
            </w:r>
            <w:r>
              <w:rPr>
                <w:b/>
                <w:color w:val="000000"/>
                <w:sz w:val="18"/>
                <w:szCs w:val="18"/>
              </w:rPr>
              <w:br/>
            </w:r>
            <w:r w:rsidRPr="005351C5">
              <w:rPr>
                <w:b/>
                <w:color w:val="000000"/>
                <w:sz w:val="18"/>
                <w:szCs w:val="18"/>
              </w:rPr>
              <w:t>(*)</w:t>
            </w:r>
          </w:p>
        </w:tc>
        <w:tc>
          <w:tcPr>
            <w:tcW w:w="153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29D9C7C" w14:textId="77777777" w:rsidR="005351C5" w:rsidRPr="005351C5" w:rsidRDefault="005351C5" w:rsidP="0029684F">
            <w:pPr>
              <w:spacing w:after="0" w:line="259" w:lineRule="auto"/>
              <w:ind w:left="23" w:right="0" w:firstLine="0"/>
              <w:jc w:val="center"/>
              <w:rPr>
                <w:sz w:val="18"/>
                <w:szCs w:val="18"/>
              </w:rPr>
            </w:pPr>
            <w:r w:rsidRPr="005351C5">
              <w:rPr>
                <w:b/>
                <w:color w:val="000000"/>
                <w:sz w:val="18"/>
                <w:szCs w:val="18"/>
              </w:rPr>
              <w:t xml:space="preserve">Combustibile </w:t>
            </w:r>
            <w:r>
              <w:rPr>
                <w:b/>
                <w:color w:val="000000"/>
                <w:sz w:val="18"/>
                <w:szCs w:val="18"/>
              </w:rPr>
              <w:br/>
            </w:r>
            <w:r w:rsidRPr="005351C5">
              <w:rPr>
                <w:b/>
                <w:color w:val="000000"/>
                <w:sz w:val="18"/>
                <w:szCs w:val="18"/>
              </w:rPr>
              <w:t>(**)</w:t>
            </w:r>
          </w:p>
        </w:tc>
        <w:tc>
          <w:tcPr>
            <w:tcW w:w="158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3890BAD" w14:textId="77777777" w:rsidR="005351C5" w:rsidRPr="005351C5" w:rsidRDefault="005351C5" w:rsidP="0029684F">
            <w:pPr>
              <w:spacing w:after="0" w:line="259" w:lineRule="auto"/>
              <w:ind w:left="0" w:right="0" w:firstLine="0"/>
              <w:jc w:val="center"/>
              <w:rPr>
                <w:sz w:val="18"/>
                <w:szCs w:val="18"/>
              </w:rPr>
            </w:pPr>
            <w:r w:rsidRPr="005351C5">
              <w:rPr>
                <w:b/>
                <w:color w:val="000000"/>
                <w:sz w:val="18"/>
                <w:szCs w:val="18"/>
              </w:rPr>
              <w:t>Quantitativi (t/anno)</w:t>
            </w:r>
          </w:p>
        </w:tc>
        <w:tc>
          <w:tcPr>
            <w:tcW w:w="11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B91C263" w14:textId="77777777" w:rsidR="005351C5" w:rsidRPr="005351C5" w:rsidRDefault="005351C5" w:rsidP="0029684F">
            <w:pPr>
              <w:spacing w:after="0" w:line="238" w:lineRule="auto"/>
              <w:ind w:left="0" w:right="0" w:firstLine="0"/>
              <w:jc w:val="center"/>
              <w:rPr>
                <w:sz w:val="18"/>
                <w:szCs w:val="18"/>
              </w:rPr>
            </w:pPr>
            <w:r w:rsidRPr="005351C5">
              <w:rPr>
                <w:b/>
                <w:color w:val="000000"/>
                <w:sz w:val="18"/>
                <w:szCs w:val="18"/>
              </w:rPr>
              <w:t xml:space="preserve">Potenza termica nominale </w:t>
            </w:r>
            <w:r>
              <w:rPr>
                <w:b/>
                <w:color w:val="000000"/>
                <w:sz w:val="18"/>
                <w:szCs w:val="18"/>
              </w:rPr>
              <w:br/>
            </w:r>
            <w:r w:rsidRPr="005351C5">
              <w:rPr>
                <w:b/>
                <w:color w:val="000000"/>
                <w:sz w:val="18"/>
                <w:szCs w:val="18"/>
              </w:rPr>
              <w:t>(</w:t>
            </w:r>
            <w:proofErr w:type="spellStart"/>
            <w:r w:rsidRPr="005351C5">
              <w:rPr>
                <w:b/>
                <w:color w:val="000000"/>
                <w:sz w:val="18"/>
                <w:szCs w:val="18"/>
              </w:rPr>
              <w:t>MWt</w:t>
            </w:r>
            <w:proofErr w:type="spellEnd"/>
            <w:r w:rsidRPr="005351C5">
              <w:rPr>
                <w:b/>
                <w:color w:val="000000"/>
                <w:sz w:val="18"/>
                <w:szCs w:val="18"/>
              </w:rPr>
              <w:t>)</w:t>
            </w:r>
          </w:p>
        </w:tc>
        <w:tc>
          <w:tcPr>
            <w:tcW w:w="158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1DB484D" w14:textId="77777777" w:rsidR="005351C5" w:rsidRPr="005351C5" w:rsidRDefault="005351C5" w:rsidP="0029684F">
            <w:pPr>
              <w:spacing w:after="0" w:line="259" w:lineRule="auto"/>
              <w:ind w:left="0" w:right="57" w:firstLine="0"/>
              <w:jc w:val="center"/>
              <w:rPr>
                <w:sz w:val="18"/>
                <w:szCs w:val="18"/>
              </w:rPr>
            </w:pPr>
            <w:r w:rsidRPr="005351C5">
              <w:rPr>
                <w:b/>
                <w:color w:val="000000"/>
                <w:sz w:val="18"/>
                <w:szCs w:val="18"/>
              </w:rPr>
              <w:t xml:space="preserve">Numero previsto di ore operative annue </w:t>
            </w:r>
            <w:r>
              <w:rPr>
                <w:b/>
                <w:color w:val="000000"/>
                <w:sz w:val="18"/>
                <w:szCs w:val="18"/>
              </w:rPr>
              <w:br/>
            </w:r>
            <w:r w:rsidRPr="005351C5">
              <w:rPr>
                <w:b/>
                <w:color w:val="000000"/>
                <w:sz w:val="18"/>
                <w:szCs w:val="18"/>
              </w:rPr>
              <w:t>(ore)</w:t>
            </w:r>
          </w:p>
        </w:tc>
        <w:tc>
          <w:tcPr>
            <w:tcW w:w="122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4718105" w14:textId="77777777" w:rsidR="005351C5" w:rsidRPr="005351C5" w:rsidRDefault="005351C5" w:rsidP="0029684F">
            <w:pPr>
              <w:spacing w:after="0" w:line="238" w:lineRule="auto"/>
              <w:ind w:left="1" w:right="0" w:firstLine="0"/>
              <w:jc w:val="center"/>
              <w:rPr>
                <w:sz w:val="18"/>
                <w:szCs w:val="18"/>
              </w:rPr>
            </w:pPr>
            <w:r w:rsidRPr="005351C5">
              <w:rPr>
                <w:b/>
                <w:color w:val="000000"/>
                <w:sz w:val="18"/>
                <w:szCs w:val="18"/>
              </w:rPr>
              <w:t>Carico medio di processo</w:t>
            </w:r>
            <w:r>
              <w:rPr>
                <w:b/>
                <w:color w:val="000000"/>
                <w:sz w:val="18"/>
                <w:szCs w:val="18"/>
              </w:rPr>
              <w:br/>
            </w:r>
            <w:r w:rsidRPr="005351C5">
              <w:rPr>
                <w:b/>
                <w:color w:val="000000"/>
                <w:sz w:val="18"/>
                <w:szCs w:val="18"/>
              </w:rPr>
              <w:t>(%)(***)</w:t>
            </w:r>
          </w:p>
        </w:tc>
        <w:tc>
          <w:tcPr>
            <w:tcW w:w="1271"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16F8EDC" w14:textId="77777777" w:rsidR="005351C5" w:rsidRPr="005351C5" w:rsidRDefault="005351C5" w:rsidP="0029684F">
            <w:pPr>
              <w:spacing w:after="4" w:line="238" w:lineRule="auto"/>
              <w:ind w:left="0" w:right="0" w:firstLine="5"/>
              <w:jc w:val="center"/>
              <w:rPr>
                <w:sz w:val="18"/>
                <w:szCs w:val="18"/>
              </w:rPr>
            </w:pPr>
            <w:r w:rsidRPr="005351C5">
              <w:rPr>
                <w:b/>
                <w:color w:val="000000"/>
                <w:sz w:val="18"/>
                <w:szCs w:val="18"/>
              </w:rPr>
              <w:t>Data di messa in esercizio</w:t>
            </w:r>
          </w:p>
          <w:p w14:paraId="6FC85314" w14:textId="77777777" w:rsidR="005351C5" w:rsidRPr="005351C5" w:rsidRDefault="005351C5" w:rsidP="0029684F">
            <w:pPr>
              <w:spacing w:after="0" w:line="259" w:lineRule="auto"/>
              <w:ind w:left="0" w:right="67" w:firstLine="0"/>
              <w:jc w:val="center"/>
              <w:rPr>
                <w:sz w:val="18"/>
                <w:szCs w:val="18"/>
              </w:rPr>
            </w:pPr>
            <w:r w:rsidRPr="005351C5">
              <w:rPr>
                <w:b/>
                <w:color w:val="000000"/>
                <w:sz w:val="18"/>
                <w:szCs w:val="18"/>
              </w:rPr>
              <w:t>(****)</w:t>
            </w:r>
          </w:p>
        </w:tc>
      </w:tr>
      <w:tr w:rsidR="005351C5" w14:paraId="5B716DAD" w14:textId="77777777" w:rsidTr="003604B8">
        <w:trPr>
          <w:trHeight w:val="453"/>
          <w:jc w:val="center"/>
        </w:trPr>
        <w:tc>
          <w:tcPr>
            <w:tcW w:w="1949" w:type="dxa"/>
            <w:tcBorders>
              <w:top w:val="single" w:sz="3" w:space="0" w:color="000000"/>
              <w:left w:val="single" w:sz="3" w:space="0" w:color="000000"/>
              <w:bottom w:val="single" w:sz="3" w:space="0" w:color="000000"/>
              <w:right w:val="single" w:sz="3" w:space="0" w:color="000000"/>
            </w:tcBorders>
            <w:vAlign w:val="center"/>
          </w:tcPr>
          <w:p w14:paraId="645BD24E" w14:textId="77777777" w:rsidR="005351C5" w:rsidRDefault="005351C5" w:rsidP="0029684F">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319FE243" w14:textId="77777777" w:rsidR="005351C5" w:rsidRDefault="005351C5" w:rsidP="0029684F">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5DB7FBB4"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764020A6"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15316E9A" w14:textId="77777777" w:rsidR="005351C5" w:rsidRDefault="005351C5" w:rsidP="0029684F">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246CCBCF" w14:textId="77777777" w:rsidR="005351C5" w:rsidRDefault="005351C5" w:rsidP="0029684F">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7CD39112" w14:textId="77777777" w:rsidR="005351C5" w:rsidRDefault="005351C5" w:rsidP="0029684F">
            <w:pPr>
              <w:spacing w:after="0" w:line="259" w:lineRule="auto"/>
              <w:ind w:left="0" w:right="21" w:firstLine="0"/>
              <w:jc w:val="center"/>
            </w:pPr>
            <w:r>
              <w:rPr>
                <w:rFonts w:ascii="Arial" w:eastAsia="Arial" w:hAnsi="Arial" w:cs="Arial"/>
                <w:color w:val="000000"/>
                <w:sz w:val="15"/>
              </w:rPr>
              <w:t xml:space="preserve"> </w:t>
            </w:r>
          </w:p>
        </w:tc>
      </w:tr>
      <w:tr w:rsidR="005351C5" w14:paraId="62BCEE3C" w14:textId="77777777" w:rsidTr="003604B8">
        <w:trPr>
          <w:trHeight w:val="412"/>
          <w:jc w:val="center"/>
        </w:trPr>
        <w:tc>
          <w:tcPr>
            <w:tcW w:w="1949" w:type="dxa"/>
            <w:tcBorders>
              <w:top w:val="single" w:sz="3" w:space="0" w:color="000000"/>
              <w:left w:val="single" w:sz="3" w:space="0" w:color="000000"/>
              <w:bottom w:val="single" w:sz="3" w:space="0" w:color="000000"/>
              <w:right w:val="single" w:sz="3" w:space="0" w:color="000000"/>
            </w:tcBorders>
            <w:vAlign w:val="center"/>
          </w:tcPr>
          <w:p w14:paraId="298975B8" w14:textId="77777777" w:rsidR="005351C5" w:rsidRDefault="005351C5" w:rsidP="0029684F">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1975CE97" w14:textId="77777777" w:rsidR="005351C5" w:rsidRDefault="005351C5" w:rsidP="0029684F">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578339EA"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6051B5A6"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39B293DF" w14:textId="77777777" w:rsidR="005351C5" w:rsidRDefault="005351C5" w:rsidP="0029684F">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12DFA170" w14:textId="77777777" w:rsidR="005351C5" w:rsidRDefault="005351C5" w:rsidP="0029684F">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28410DD8" w14:textId="77777777" w:rsidR="005351C5" w:rsidRDefault="005351C5" w:rsidP="0029684F">
            <w:pPr>
              <w:spacing w:after="0" w:line="259" w:lineRule="auto"/>
              <w:ind w:left="0" w:right="21" w:firstLine="0"/>
              <w:jc w:val="center"/>
            </w:pPr>
            <w:r>
              <w:rPr>
                <w:rFonts w:ascii="Arial" w:eastAsia="Arial" w:hAnsi="Arial" w:cs="Arial"/>
                <w:color w:val="000000"/>
                <w:sz w:val="15"/>
              </w:rPr>
              <w:t xml:space="preserve"> </w:t>
            </w:r>
          </w:p>
        </w:tc>
      </w:tr>
    </w:tbl>
    <w:p w14:paraId="65B7107F" w14:textId="3D7D36FD" w:rsidR="005351C5" w:rsidRDefault="005351C5" w:rsidP="005351C5">
      <w:pPr>
        <w:pStyle w:val="Titolo3"/>
        <w:spacing w:before="240" w:line="264" w:lineRule="auto"/>
        <w:ind w:left="714" w:hanging="11"/>
        <w:rPr>
          <w:b w:val="0"/>
          <w:i w:val="0"/>
          <w:color w:val="231F20"/>
        </w:rPr>
      </w:pPr>
      <w:bookmarkStart w:id="10" w:name="_Hlk60138460"/>
      <w:bookmarkEnd w:id="9"/>
      <w:r>
        <w:t>3) Riferimento QRE del __________ Punto emissione ____ - Descrizione_______________</w:t>
      </w:r>
      <w:r>
        <w:rPr>
          <w:b w:val="0"/>
          <w:i w:val="0"/>
          <w:color w:val="231F20"/>
        </w:rPr>
        <w:t xml:space="preserve"> </w:t>
      </w:r>
    </w:p>
    <w:tbl>
      <w:tblPr>
        <w:tblStyle w:val="TableGrid"/>
        <w:tblW w:w="10312" w:type="dxa"/>
        <w:jc w:val="center"/>
        <w:tblInd w:w="0" w:type="dxa"/>
        <w:tblCellMar>
          <w:top w:w="3" w:type="dxa"/>
          <w:left w:w="107" w:type="dxa"/>
          <w:right w:w="48" w:type="dxa"/>
        </w:tblCellMar>
        <w:tblLook w:val="04A0" w:firstRow="1" w:lastRow="0" w:firstColumn="1" w:lastColumn="0" w:noHBand="0" w:noVBand="1"/>
      </w:tblPr>
      <w:tblGrid>
        <w:gridCol w:w="1949"/>
        <w:gridCol w:w="1536"/>
        <w:gridCol w:w="1584"/>
        <w:gridCol w:w="1169"/>
        <w:gridCol w:w="1580"/>
        <w:gridCol w:w="1223"/>
        <w:gridCol w:w="1271"/>
      </w:tblGrid>
      <w:tr w:rsidR="005351C5" w14:paraId="3D365940" w14:textId="77777777" w:rsidTr="00377A40">
        <w:trPr>
          <w:trHeight w:val="742"/>
          <w:jc w:val="center"/>
        </w:trPr>
        <w:tc>
          <w:tcPr>
            <w:tcW w:w="194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B00D498" w14:textId="77777777" w:rsidR="005351C5" w:rsidRPr="005351C5" w:rsidRDefault="005351C5" w:rsidP="0029684F">
            <w:pPr>
              <w:spacing w:after="0" w:line="259" w:lineRule="auto"/>
              <w:ind w:left="28" w:right="0" w:firstLine="0"/>
              <w:jc w:val="center"/>
              <w:rPr>
                <w:sz w:val="18"/>
                <w:szCs w:val="18"/>
              </w:rPr>
            </w:pPr>
            <w:r w:rsidRPr="005351C5">
              <w:rPr>
                <w:b/>
                <w:color w:val="000000"/>
                <w:sz w:val="18"/>
                <w:szCs w:val="18"/>
              </w:rPr>
              <w:t xml:space="preserve">Motore/Turbina </w:t>
            </w:r>
            <w:r>
              <w:rPr>
                <w:b/>
                <w:color w:val="000000"/>
                <w:sz w:val="18"/>
                <w:szCs w:val="18"/>
              </w:rPr>
              <w:br/>
            </w:r>
            <w:r w:rsidRPr="005351C5">
              <w:rPr>
                <w:b/>
                <w:color w:val="000000"/>
                <w:sz w:val="18"/>
                <w:szCs w:val="18"/>
              </w:rPr>
              <w:t>(*)</w:t>
            </w:r>
          </w:p>
        </w:tc>
        <w:tc>
          <w:tcPr>
            <w:tcW w:w="153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9E899BF" w14:textId="77777777" w:rsidR="005351C5" w:rsidRPr="005351C5" w:rsidRDefault="005351C5" w:rsidP="0029684F">
            <w:pPr>
              <w:spacing w:after="0" w:line="259" w:lineRule="auto"/>
              <w:ind w:left="23" w:right="0" w:firstLine="0"/>
              <w:jc w:val="center"/>
              <w:rPr>
                <w:sz w:val="18"/>
                <w:szCs w:val="18"/>
              </w:rPr>
            </w:pPr>
            <w:r w:rsidRPr="005351C5">
              <w:rPr>
                <w:b/>
                <w:color w:val="000000"/>
                <w:sz w:val="18"/>
                <w:szCs w:val="18"/>
              </w:rPr>
              <w:t xml:space="preserve">Combustibile </w:t>
            </w:r>
            <w:r>
              <w:rPr>
                <w:b/>
                <w:color w:val="000000"/>
                <w:sz w:val="18"/>
                <w:szCs w:val="18"/>
              </w:rPr>
              <w:br/>
            </w:r>
            <w:r w:rsidRPr="005351C5">
              <w:rPr>
                <w:b/>
                <w:color w:val="000000"/>
                <w:sz w:val="18"/>
                <w:szCs w:val="18"/>
              </w:rPr>
              <w:t>(**)</w:t>
            </w:r>
          </w:p>
        </w:tc>
        <w:tc>
          <w:tcPr>
            <w:tcW w:w="158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B5EF5A6" w14:textId="77777777" w:rsidR="005351C5" w:rsidRPr="005351C5" w:rsidRDefault="005351C5" w:rsidP="0029684F">
            <w:pPr>
              <w:spacing w:after="0" w:line="259" w:lineRule="auto"/>
              <w:ind w:left="0" w:right="0" w:firstLine="0"/>
              <w:jc w:val="center"/>
              <w:rPr>
                <w:sz w:val="18"/>
                <w:szCs w:val="18"/>
              </w:rPr>
            </w:pPr>
            <w:r w:rsidRPr="005351C5">
              <w:rPr>
                <w:b/>
                <w:color w:val="000000"/>
                <w:sz w:val="18"/>
                <w:szCs w:val="18"/>
              </w:rPr>
              <w:t>Quantitativi (t/anno)</w:t>
            </w:r>
          </w:p>
        </w:tc>
        <w:tc>
          <w:tcPr>
            <w:tcW w:w="11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502C329" w14:textId="77777777" w:rsidR="005351C5" w:rsidRPr="005351C5" w:rsidRDefault="005351C5" w:rsidP="0029684F">
            <w:pPr>
              <w:spacing w:after="0" w:line="238" w:lineRule="auto"/>
              <w:ind w:left="0" w:right="0" w:firstLine="0"/>
              <w:jc w:val="center"/>
              <w:rPr>
                <w:sz w:val="18"/>
                <w:szCs w:val="18"/>
              </w:rPr>
            </w:pPr>
            <w:r w:rsidRPr="005351C5">
              <w:rPr>
                <w:b/>
                <w:color w:val="000000"/>
                <w:sz w:val="18"/>
                <w:szCs w:val="18"/>
              </w:rPr>
              <w:t xml:space="preserve">Potenza termica nominale </w:t>
            </w:r>
            <w:r>
              <w:rPr>
                <w:b/>
                <w:color w:val="000000"/>
                <w:sz w:val="18"/>
                <w:szCs w:val="18"/>
              </w:rPr>
              <w:br/>
            </w:r>
            <w:r w:rsidRPr="005351C5">
              <w:rPr>
                <w:b/>
                <w:color w:val="000000"/>
                <w:sz w:val="18"/>
                <w:szCs w:val="18"/>
              </w:rPr>
              <w:t>(</w:t>
            </w:r>
            <w:proofErr w:type="spellStart"/>
            <w:r w:rsidRPr="005351C5">
              <w:rPr>
                <w:b/>
                <w:color w:val="000000"/>
                <w:sz w:val="18"/>
                <w:szCs w:val="18"/>
              </w:rPr>
              <w:t>MWt</w:t>
            </w:r>
            <w:proofErr w:type="spellEnd"/>
            <w:r w:rsidRPr="005351C5">
              <w:rPr>
                <w:b/>
                <w:color w:val="000000"/>
                <w:sz w:val="18"/>
                <w:szCs w:val="18"/>
              </w:rPr>
              <w:t>)</w:t>
            </w:r>
          </w:p>
        </w:tc>
        <w:tc>
          <w:tcPr>
            <w:tcW w:w="158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605DE47" w14:textId="77777777" w:rsidR="005351C5" w:rsidRPr="005351C5" w:rsidRDefault="005351C5" w:rsidP="0029684F">
            <w:pPr>
              <w:spacing w:after="0" w:line="259" w:lineRule="auto"/>
              <w:ind w:left="0" w:right="57" w:firstLine="0"/>
              <w:jc w:val="center"/>
              <w:rPr>
                <w:sz w:val="18"/>
                <w:szCs w:val="18"/>
              </w:rPr>
            </w:pPr>
            <w:r w:rsidRPr="005351C5">
              <w:rPr>
                <w:b/>
                <w:color w:val="000000"/>
                <w:sz w:val="18"/>
                <w:szCs w:val="18"/>
              </w:rPr>
              <w:t xml:space="preserve">Numero previsto di ore operative annue </w:t>
            </w:r>
            <w:r>
              <w:rPr>
                <w:b/>
                <w:color w:val="000000"/>
                <w:sz w:val="18"/>
                <w:szCs w:val="18"/>
              </w:rPr>
              <w:br/>
            </w:r>
            <w:r w:rsidRPr="005351C5">
              <w:rPr>
                <w:b/>
                <w:color w:val="000000"/>
                <w:sz w:val="18"/>
                <w:szCs w:val="18"/>
              </w:rPr>
              <w:t>(ore)</w:t>
            </w:r>
          </w:p>
        </w:tc>
        <w:tc>
          <w:tcPr>
            <w:tcW w:w="122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A2D103A" w14:textId="77777777" w:rsidR="005351C5" w:rsidRPr="005351C5" w:rsidRDefault="005351C5" w:rsidP="0029684F">
            <w:pPr>
              <w:spacing w:after="0" w:line="238" w:lineRule="auto"/>
              <w:ind w:left="1" w:right="0" w:firstLine="0"/>
              <w:jc w:val="center"/>
              <w:rPr>
                <w:sz w:val="18"/>
                <w:szCs w:val="18"/>
              </w:rPr>
            </w:pPr>
            <w:r w:rsidRPr="005351C5">
              <w:rPr>
                <w:b/>
                <w:color w:val="000000"/>
                <w:sz w:val="18"/>
                <w:szCs w:val="18"/>
              </w:rPr>
              <w:t>Carico medio di processo</w:t>
            </w:r>
            <w:r>
              <w:rPr>
                <w:b/>
                <w:color w:val="000000"/>
                <w:sz w:val="18"/>
                <w:szCs w:val="18"/>
              </w:rPr>
              <w:br/>
            </w:r>
            <w:r w:rsidRPr="005351C5">
              <w:rPr>
                <w:b/>
                <w:color w:val="000000"/>
                <w:sz w:val="18"/>
                <w:szCs w:val="18"/>
              </w:rPr>
              <w:t>(%)(***)</w:t>
            </w:r>
          </w:p>
        </w:tc>
        <w:tc>
          <w:tcPr>
            <w:tcW w:w="1271"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DD45105" w14:textId="77777777" w:rsidR="005351C5" w:rsidRPr="005351C5" w:rsidRDefault="005351C5" w:rsidP="0029684F">
            <w:pPr>
              <w:spacing w:after="4" w:line="238" w:lineRule="auto"/>
              <w:ind w:left="0" w:right="0" w:firstLine="5"/>
              <w:jc w:val="center"/>
              <w:rPr>
                <w:sz w:val="18"/>
                <w:szCs w:val="18"/>
              </w:rPr>
            </w:pPr>
            <w:r w:rsidRPr="005351C5">
              <w:rPr>
                <w:b/>
                <w:color w:val="000000"/>
                <w:sz w:val="18"/>
                <w:szCs w:val="18"/>
              </w:rPr>
              <w:t>Data di messa in esercizio</w:t>
            </w:r>
          </w:p>
          <w:p w14:paraId="6534FF63" w14:textId="77777777" w:rsidR="005351C5" w:rsidRPr="005351C5" w:rsidRDefault="005351C5" w:rsidP="0029684F">
            <w:pPr>
              <w:spacing w:after="0" w:line="259" w:lineRule="auto"/>
              <w:ind w:left="0" w:right="67" w:firstLine="0"/>
              <w:jc w:val="center"/>
              <w:rPr>
                <w:sz w:val="18"/>
                <w:szCs w:val="18"/>
              </w:rPr>
            </w:pPr>
            <w:r w:rsidRPr="005351C5">
              <w:rPr>
                <w:b/>
                <w:color w:val="000000"/>
                <w:sz w:val="18"/>
                <w:szCs w:val="18"/>
              </w:rPr>
              <w:t>(****)</w:t>
            </w:r>
          </w:p>
        </w:tc>
      </w:tr>
      <w:tr w:rsidR="005351C5" w14:paraId="31322ACC" w14:textId="77777777" w:rsidTr="00377A40">
        <w:trPr>
          <w:trHeight w:val="453"/>
          <w:jc w:val="center"/>
        </w:trPr>
        <w:tc>
          <w:tcPr>
            <w:tcW w:w="1949" w:type="dxa"/>
            <w:tcBorders>
              <w:top w:val="single" w:sz="3" w:space="0" w:color="000000"/>
              <w:left w:val="single" w:sz="3" w:space="0" w:color="000000"/>
              <w:bottom w:val="single" w:sz="3" w:space="0" w:color="000000"/>
              <w:right w:val="single" w:sz="3" w:space="0" w:color="000000"/>
            </w:tcBorders>
            <w:vAlign w:val="center"/>
          </w:tcPr>
          <w:p w14:paraId="690AAF62" w14:textId="77777777" w:rsidR="005351C5" w:rsidRDefault="005351C5" w:rsidP="0029684F">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59F73936" w14:textId="77777777" w:rsidR="005351C5" w:rsidRDefault="005351C5" w:rsidP="0029684F">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7C5ABB0F"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3FC7249D"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55D45FBE" w14:textId="77777777" w:rsidR="005351C5" w:rsidRDefault="005351C5" w:rsidP="0029684F">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4F69EB84" w14:textId="77777777" w:rsidR="005351C5" w:rsidRDefault="005351C5" w:rsidP="0029684F">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2D7D0B95" w14:textId="77777777" w:rsidR="005351C5" w:rsidRDefault="005351C5" w:rsidP="0029684F">
            <w:pPr>
              <w:spacing w:after="0" w:line="259" w:lineRule="auto"/>
              <w:ind w:left="0" w:right="21" w:firstLine="0"/>
              <w:jc w:val="center"/>
            </w:pPr>
            <w:r>
              <w:rPr>
                <w:rFonts w:ascii="Arial" w:eastAsia="Arial" w:hAnsi="Arial" w:cs="Arial"/>
                <w:color w:val="000000"/>
                <w:sz w:val="15"/>
              </w:rPr>
              <w:t xml:space="preserve"> </w:t>
            </w:r>
          </w:p>
        </w:tc>
      </w:tr>
      <w:tr w:rsidR="005351C5" w14:paraId="1C3C4442" w14:textId="77777777" w:rsidTr="00377A40">
        <w:trPr>
          <w:trHeight w:val="412"/>
          <w:jc w:val="center"/>
        </w:trPr>
        <w:tc>
          <w:tcPr>
            <w:tcW w:w="1949" w:type="dxa"/>
            <w:tcBorders>
              <w:top w:val="single" w:sz="3" w:space="0" w:color="000000"/>
              <w:left w:val="single" w:sz="3" w:space="0" w:color="000000"/>
              <w:bottom w:val="single" w:sz="3" w:space="0" w:color="000000"/>
              <w:right w:val="single" w:sz="3" w:space="0" w:color="000000"/>
            </w:tcBorders>
            <w:vAlign w:val="center"/>
          </w:tcPr>
          <w:p w14:paraId="6CA09B83" w14:textId="77777777" w:rsidR="005351C5" w:rsidRDefault="005351C5" w:rsidP="0029684F">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687AF4C3" w14:textId="77777777" w:rsidR="005351C5" w:rsidRDefault="005351C5" w:rsidP="0029684F">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500CC690"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152A6778" w14:textId="77777777" w:rsidR="005351C5" w:rsidRDefault="005351C5" w:rsidP="0029684F">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16D02250" w14:textId="77777777" w:rsidR="005351C5" w:rsidRDefault="005351C5" w:rsidP="0029684F">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49C127FC" w14:textId="77777777" w:rsidR="005351C5" w:rsidRDefault="005351C5" w:rsidP="0029684F">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1227CEFC" w14:textId="77777777" w:rsidR="005351C5" w:rsidRDefault="005351C5" w:rsidP="0029684F">
            <w:pPr>
              <w:spacing w:after="0" w:line="259" w:lineRule="auto"/>
              <w:ind w:left="0" w:right="21" w:firstLine="0"/>
              <w:jc w:val="center"/>
            </w:pPr>
            <w:r>
              <w:rPr>
                <w:rFonts w:ascii="Arial" w:eastAsia="Arial" w:hAnsi="Arial" w:cs="Arial"/>
                <w:color w:val="000000"/>
                <w:sz w:val="15"/>
              </w:rPr>
              <w:t xml:space="preserve"> </w:t>
            </w:r>
          </w:p>
        </w:tc>
      </w:tr>
    </w:tbl>
    <w:bookmarkEnd w:id="10"/>
    <w:p w14:paraId="43C749B1" w14:textId="42C8D696" w:rsidR="00377A40" w:rsidRDefault="00377A40" w:rsidP="00377A40">
      <w:pPr>
        <w:pStyle w:val="Titolo3"/>
        <w:spacing w:before="240" w:line="264" w:lineRule="auto"/>
        <w:ind w:left="714" w:hanging="11"/>
        <w:rPr>
          <w:b w:val="0"/>
          <w:i w:val="0"/>
          <w:color w:val="231F20"/>
        </w:rPr>
      </w:pPr>
      <w:r>
        <w:t>4) Riferimento QRE del __________ Punto emissione ____ - Descrizione_______________</w:t>
      </w:r>
      <w:r>
        <w:rPr>
          <w:b w:val="0"/>
          <w:i w:val="0"/>
          <w:color w:val="231F20"/>
        </w:rPr>
        <w:t xml:space="preserve"> </w:t>
      </w:r>
    </w:p>
    <w:tbl>
      <w:tblPr>
        <w:tblStyle w:val="TableGrid"/>
        <w:tblW w:w="10312" w:type="dxa"/>
        <w:jc w:val="center"/>
        <w:tblInd w:w="0" w:type="dxa"/>
        <w:tblCellMar>
          <w:top w:w="3" w:type="dxa"/>
          <w:left w:w="107" w:type="dxa"/>
          <w:right w:w="48" w:type="dxa"/>
        </w:tblCellMar>
        <w:tblLook w:val="04A0" w:firstRow="1" w:lastRow="0" w:firstColumn="1" w:lastColumn="0" w:noHBand="0" w:noVBand="1"/>
      </w:tblPr>
      <w:tblGrid>
        <w:gridCol w:w="1949"/>
        <w:gridCol w:w="1536"/>
        <w:gridCol w:w="1584"/>
        <w:gridCol w:w="1169"/>
        <w:gridCol w:w="1580"/>
        <w:gridCol w:w="1223"/>
        <w:gridCol w:w="1271"/>
      </w:tblGrid>
      <w:tr w:rsidR="00377A40" w14:paraId="4FF5A774" w14:textId="77777777" w:rsidTr="000F495B">
        <w:trPr>
          <w:trHeight w:val="742"/>
          <w:jc w:val="center"/>
        </w:trPr>
        <w:tc>
          <w:tcPr>
            <w:tcW w:w="195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F62F2A0" w14:textId="77777777" w:rsidR="00377A40" w:rsidRPr="005351C5" w:rsidRDefault="00377A40" w:rsidP="000F495B">
            <w:pPr>
              <w:spacing w:after="0" w:line="259" w:lineRule="auto"/>
              <w:ind w:left="28" w:right="0" w:firstLine="0"/>
              <w:jc w:val="center"/>
              <w:rPr>
                <w:sz w:val="18"/>
                <w:szCs w:val="18"/>
              </w:rPr>
            </w:pPr>
            <w:r w:rsidRPr="005351C5">
              <w:rPr>
                <w:b/>
                <w:color w:val="000000"/>
                <w:sz w:val="18"/>
                <w:szCs w:val="18"/>
              </w:rPr>
              <w:t xml:space="preserve">Motore/Turbina </w:t>
            </w:r>
            <w:r>
              <w:rPr>
                <w:b/>
                <w:color w:val="000000"/>
                <w:sz w:val="18"/>
                <w:szCs w:val="18"/>
              </w:rPr>
              <w:br/>
            </w:r>
            <w:r w:rsidRPr="005351C5">
              <w:rPr>
                <w:b/>
                <w:color w:val="000000"/>
                <w:sz w:val="18"/>
                <w:szCs w:val="18"/>
              </w:rPr>
              <w:t>(*)</w:t>
            </w:r>
          </w:p>
        </w:tc>
        <w:tc>
          <w:tcPr>
            <w:tcW w:w="1536"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202D079" w14:textId="77777777" w:rsidR="00377A40" w:rsidRPr="005351C5" w:rsidRDefault="00377A40" w:rsidP="000F495B">
            <w:pPr>
              <w:spacing w:after="0" w:line="259" w:lineRule="auto"/>
              <w:ind w:left="23" w:right="0" w:firstLine="0"/>
              <w:jc w:val="center"/>
              <w:rPr>
                <w:sz w:val="18"/>
                <w:szCs w:val="18"/>
              </w:rPr>
            </w:pPr>
            <w:r w:rsidRPr="005351C5">
              <w:rPr>
                <w:b/>
                <w:color w:val="000000"/>
                <w:sz w:val="18"/>
                <w:szCs w:val="18"/>
              </w:rPr>
              <w:t xml:space="preserve">Combustibile </w:t>
            </w:r>
            <w:r>
              <w:rPr>
                <w:b/>
                <w:color w:val="000000"/>
                <w:sz w:val="18"/>
                <w:szCs w:val="18"/>
              </w:rPr>
              <w:br/>
            </w:r>
            <w:r w:rsidRPr="005351C5">
              <w:rPr>
                <w:b/>
                <w:color w:val="000000"/>
                <w:sz w:val="18"/>
                <w:szCs w:val="18"/>
              </w:rPr>
              <w:t>(**)</w:t>
            </w:r>
          </w:p>
        </w:tc>
        <w:tc>
          <w:tcPr>
            <w:tcW w:w="1584"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1047E75" w14:textId="77777777" w:rsidR="00377A40" w:rsidRPr="005351C5" w:rsidRDefault="00377A40" w:rsidP="000F495B">
            <w:pPr>
              <w:spacing w:after="0" w:line="259" w:lineRule="auto"/>
              <w:ind w:left="0" w:right="0" w:firstLine="0"/>
              <w:jc w:val="center"/>
              <w:rPr>
                <w:sz w:val="18"/>
                <w:szCs w:val="18"/>
              </w:rPr>
            </w:pPr>
            <w:r w:rsidRPr="005351C5">
              <w:rPr>
                <w:b/>
                <w:color w:val="000000"/>
                <w:sz w:val="18"/>
                <w:szCs w:val="18"/>
              </w:rPr>
              <w:t>Quantitativi (t/anno)</w:t>
            </w:r>
          </w:p>
        </w:tc>
        <w:tc>
          <w:tcPr>
            <w:tcW w:w="11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47439CE" w14:textId="77777777" w:rsidR="00377A40" w:rsidRPr="005351C5" w:rsidRDefault="00377A40" w:rsidP="000F495B">
            <w:pPr>
              <w:spacing w:after="0" w:line="238" w:lineRule="auto"/>
              <w:ind w:left="0" w:right="0" w:firstLine="0"/>
              <w:jc w:val="center"/>
              <w:rPr>
                <w:sz w:val="18"/>
                <w:szCs w:val="18"/>
              </w:rPr>
            </w:pPr>
            <w:r w:rsidRPr="005351C5">
              <w:rPr>
                <w:b/>
                <w:color w:val="000000"/>
                <w:sz w:val="18"/>
                <w:szCs w:val="18"/>
              </w:rPr>
              <w:t xml:space="preserve">Potenza termica nominale </w:t>
            </w:r>
            <w:r>
              <w:rPr>
                <w:b/>
                <w:color w:val="000000"/>
                <w:sz w:val="18"/>
                <w:szCs w:val="18"/>
              </w:rPr>
              <w:br/>
            </w:r>
            <w:r w:rsidRPr="005351C5">
              <w:rPr>
                <w:b/>
                <w:color w:val="000000"/>
                <w:sz w:val="18"/>
                <w:szCs w:val="18"/>
              </w:rPr>
              <w:t>(</w:t>
            </w:r>
            <w:proofErr w:type="spellStart"/>
            <w:r w:rsidRPr="005351C5">
              <w:rPr>
                <w:b/>
                <w:color w:val="000000"/>
                <w:sz w:val="18"/>
                <w:szCs w:val="18"/>
              </w:rPr>
              <w:t>MWt</w:t>
            </w:r>
            <w:proofErr w:type="spellEnd"/>
            <w:r w:rsidRPr="005351C5">
              <w:rPr>
                <w:b/>
                <w:color w:val="000000"/>
                <w:sz w:val="18"/>
                <w:szCs w:val="18"/>
              </w:rPr>
              <w:t>)</w:t>
            </w:r>
          </w:p>
        </w:tc>
        <w:tc>
          <w:tcPr>
            <w:tcW w:w="158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9DA4B81" w14:textId="77777777" w:rsidR="00377A40" w:rsidRPr="005351C5" w:rsidRDefault="00377A40" w:rsidP="000F495B">
            <w:pPr>
              <w:spacing w:after="0" w:line="259" w:lineRule="auto"/>
              <w:ind w:left="0" w:right="57" w:firstLine="0"/>
              <w:jc w:val="center"/>
              <w:rPr>
                <w:sz w:val="18"/>
                <w:szCs w:val="18"/>
              </w:rPr>
            </w:pPr>
            <w:r w:rsidRPr="005351C5">
              <w:rPr>
                <w:b/>
                <w:color w:val="000000"/>
                <w:sz w:val="18"/>
                <w:szCs w:val="18"/>
              </w:rPr>
              <w:t xml:space="preserve">Numero previsto di ore operative annue </w:t>
            </w:r>
            <w:r>
              <w:rPr>
                <w:b/>
                <w:color w:val="000000"/>
                <w:sz w:val="18"/>
                <w:szCs w:val="18"/>
              </w:rPr>
              <w:br/>
            </w:r>
            <w:r w:rsidRPr="005351C5">
              <w:rPr>
                <w:b/>
                <w:color w:val="000000"/>
                <w:sz w:val="18"/>
                <w:szCs w:val="18"/>
              </w:rPr>
              <w:t>(ore)</w:t>
            </w:r>
          </w:p>
        </w:tc>
        <w:tc>
          <w:tcPr>
            <w:tcW w:w="122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68F927E" w14:textId="77777777" w:rsidR="00377A40" w:rsidRPr="005351C5" w:rsidRDefault="00377A40" w:rsidP="000F495B">
            <w:pPr>
              <w:spacing w:after="0" w:line="238" w:lineRule="auto"/>
              <w:ind w:left="1" w:right="0" w:firstLine="0"/>
              <w:jc w:val="center"/>
              <w:rPr>
                <w:sz w:val="18"/>
                <w:szCs w:val="18"/>
              </w:rPr>
            </w:pPr>
            <w:r w:rsidRPr="005351C5">
              <w:rPr>
                <w:b/>
                <w:color w:val="000000"/>
                <w:sz w:val="18"/>
                <w:szCs w:val="18"/>
              </w:rPr>
              <w:t>Carico medio di processo</w:t>
            </w:r>
            <w:r>
              <w:rPr>
                <w:b/>
                <w:color w:val="000000"/>
                <w:sz w:val="18"/>
                <w:szCs w:val="18"/>
              </w:rPr>
              <w:br/>
            </w:r>
            <w:r w:rsidRPr="005351C5">
              <w:rPr>
                <w:b/>
                <w:color w:val="000000"/>
                <w:sz w:val="18"/>
                <w:szCs w:val="18"/>
              </w:rPr>
              <w:t>(%)(***)</w:t>
            </w:r>
          </w:p>
        </w:tc>
        <w:tc>
          <w:tcPr>
            <w:tcW w:w="1271"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CF3C4B7" w14:textId="77777777" w:rsidR="00377A40" w:rsidRPr="005351C5" w:rsidRDefault="00377A40" w:rsidP="000F495B">
            <w:pPr>
              <w:spacing w:after="4" w:line="238" w:lineRule="auto"/>
              <w:ind w:left="0" w:right="0" w:firstLine="5"/>
              <w:jc w:val="center"/>
              <w:rPr>
                <w:sz w:val="18"/>
                <w:szCs w:val="18"/>
              </w:rPr>
            </w:pPr>
            <w:r w:rsidRPr="005351C5">
              <w:rPr>
                <w:b/>
                <w:color w:val="000000"/>
                <w:sz w:val="18"/>
                <w:szCs w:val="18"/>
              </w:rPr>
              <w:t>Data di messa in esercizio</w:t>
            </w:r>
          </w:p>
          <w:p w14:paraId="7ECE6B41" w14:textId="77777777" w:rsidR="00377A40" w:rsidRPr="005351C5" w:rsidRDefault="00377A40" w:rsidP="000F495B">
            <w:pPr>
              <w:spacing w:after="0" w:line="259" w:lineRule="auto"/>
              <w:ind w:left="0" w:right="67" w:firstLine="0"/>
              <w:jc w:val="center"/>
              <w:rPr>
                <w:sz w:val="18"/>
                <w:szCs w:val="18"/>
              </w:rPr>
            </w:pPr>
            <w:r w:rsidRPr="005351C5">
              <w:rPr>
                <w:b/>
                <w:color w:val="000000"/>
                <w:sz w:val="18"/>
                <w:szCs w:val="18"/>
              </w:rPr>
              <w:t>(****)</w:t>
            </w:r>
          </w:p>
        </w:tc>
      </w:tr>
      <w:tr w:rsidR="00377A40" w14:paraId="1612E015" w14:textId="77777777" w:rsidTr="000F495B">
        <w:trPr>
          <w:trHeight w:val="453"/>
          <w:jc w:val="center"/>
        </w:trPr>
        <w:tc>
          <w:tcPr>
            <w:tcW w:w="1950" w:type="dxa"/>
            <w:tcBorders>
              <w:top w:val="single" w:sz="3" w:space="0" w:color="000000"/>
              <w:left w:val="single" w:sz="3" w:space="0" w:color="000000"/>
              <w:bottom w:val="single" w:sz="3" w:space="0" w:color="000000"/>
              <w:right w:val="single" w:sz="3" w:space="0" w:color="000000"/>
            </w:tcBorders>
            <w:vAlign w:val="center"/>
          </w:tcPr>
          <w:p w14:paraId="1E25FD50" w14:textId="77777777" w:rsidR="00377A40" w:rsidRDefault="00377A40" w:rsidP="000F495B">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32739651" w14:textId="77777777" w:rsidR="00377A40" w:rsidRDefault="00377A40" w:rsidP="000F495B">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175A7A5E" w14:textId="77777777" w:rsidR="00377A40" w:rsidRDefault="00377A40" w:rsidP="000F495B">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051532EE" w14:textId="77777777" w:rsidR="00377A40" w:rsidRDefault="00377A40" w:rsidP="000F495B">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194F9294" w14:textId="77777777" w:rsidR="00377A40" w:rsidRDefault="00377A40" w:rsidP="000F495B">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1CB7017F" w14:textId="77777777" w:rsidR="00377A40" w:rsidRDefault="00377A40" w:rsidP="000F495B">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33C134C9" w14:textId="77777777" w:rsidR="00377A40" w:rsidRDefault="00377A40" w:rsidP="000F495B">
            <w:pPr>
              <w:spacing w:after="0" w:line="259" w:lineRule="auto"/>
              <w:ind w:left="0" w:right="21" w:firstLine="0"/>
              <w:jc w:val="center"/>
            </w:pPr>
            <w:r>
              <w:rPr>
                <w:rFonts w:ascii="Arial" w:eastAsia="Arial" w:hAnsi="Arial" w:cs="Arial"/>
                <w:color w:val="000000"/>
                <w:sz w:val="15"/>
              </w:rPr>
              <w:t xml:space="preserve"> </w:t>
            </w:r>
          </w:p>
        </w:tc>
      </w:tr>
      <w:tr w:rsidR="00377A40" w14:paraId="41CA5C63" w14:textId="77777777" w:rsidTr="000F495B">
        <w:trPr>
          <w:trHeight w:val="412"/>
          <w:jc w:val="center"/>
        </w:trPr>
        <w:tc>
          <w:tcPr>
            <w:tcW w:w="1950" w:type="dxa"/>
            <w:tcBorders>
              <w:top w:val="single" w:sz="3" w:space="0" w:color="000000"/>
              <w:left w:val="single" w:sz="3" w:space="0" w:color="000000"/>
              <w:bottom w:val="single" w:sz="3" w:space="0" w:color="000000"/>
              <w:right w:val="single" w:sz="3" w:space="0" w:color="000000"/>
            </w:tcBorders>
            <w:vAlign w:val="center"/>
          </w:tcPr>
          <w:p w14:paraId="6D2B5008" w14:textId="77777777" w:rsidR="00377A40" w:rsidRDefault="00377A40" w:rsidP="000F495B">
            <w:pPr>
              <w:spacing w:after="0" w:line="259" w:lineRule="auto"/>
              <w:ind w:left="0" w:right="20" w:firstLine="0"/>
              <w:jc w:val="center"/>
            </w:pPr>
            <w:r>
              <w:rPr>
                <w:rFonts w:ascii="Arial" w:eastAsia="Arial" w:hAnsi="Arial" w:cs="Arial"/>
                <w:b/>
                <w:i/>
                <w:color w:val="000000"/>
                <w:sz w:val="14"/>
              </w:rPr>
              <w:t xml:space="preserve"> </w:t>
            </w:r>
          </w:p>
        </w:tc>
        <w:tc>
          <w:tcPr>
            <w:tcW w:w="1536" w:type="dxa"/>
            <w:tcBorders>
              <w:top w:val="single" w:sz="3" w:space="0" w:color="000000"/>
              <w:left w:val="single" w:sz="3" w:space="0" w:color="000000"/>
              <w:bottom w:val="single" w:sz="3" w:space="0" w:color="000000"/>
              <w:right w:val="single" w:sz="3" w:space="0" w:color="000000"/>
            </w:tcBorders>
            <w:vAlign w:val="center"/>
          </w:tcPr>
          <w:p w14:paraId="31AA2AE8" w14:textId="77777777" w:rsidR="00377A40" w:rsidRDefault="00377A40" w:rsidP="000F495B">
            <w:pPr>
              <w:spacing w:after="0" w:line="259" w:lineRule="auto"/>
              <w:ind w:left="0" w:right="23" w:firstLine="0"/>
              <w:jc w:val="center"/>
            </w:pPr>
            <w:r>
              <w:rPr>
                <w:rFonts w:ascii="Arial" w:eastAsia="Arial" w:hAnsi="Arial" w:cs="Arial"/>
                <w:b/>
                <w:i/>
                <w:color w:val="000000"/>
                <w:sz w:val="14"/>
              </w:rPr>
              <w:t xml:space="preserve"> </w:t>
            </w:r>
          </w:p>
        </w:tc>
        <w:tc>
          <w:tcPr>
            <w:tcW w:w="1584" w:type="dxa"/>
            <w:tcBorders>
              <w:top w:val="single" w:sz="3" w:space="0" w:color="000000"/>
              <w:left w:val="single" w:sz="3" w:space="0" w:color="000000"/>
              <w:bottom w:val="single" w:sz="3" w:space="0" w:color="000000"/>
              <w:right w:val="single" w:sz="3" w:space="0" w:color="000000"/>
            </w:tcBorders>
            <w:vAlign w:val="center"/>
          </w:tcPr>
          <w:p w14:paraId="683CE49D" w14:textId="77777777" w:rsidR="00377A40" w:rsidRDefault="00377A40" w:rsidP="000F495B">
            <w:pPr>
              <w:spacing w:after="0" w:line="259" w:lineRule="auto"/>
              <w:ind w:left="0" w:right="19" w:firstLine="0"/>
              <w:jc w:val="center"/>
            </w:pPr>
            <w:r>
              <w:rPr>
                <w:rFonts w:ascii="Arial" w:eastAsia="Arial" w:hAnsi="Arial" w:cs="Arial"/>
                <w:color w:val="000000"/>
                <w:sz w:val="15"/>
              </w:rPr>
              <w:t xml:space="preserve"> </w:t>
            </w:r>
          </w:p>
        </w:tc>
        <w:tc>
          <w:tcPr>
            <w:tcW w:w="1169" w:type="dxa"/>
            <w:tcBorders>
              <w:top w:val="single" w:sz="3" w:space="0" w:color="000000"/>
              <w:left w:val="single" w:sz="3" w:space="0" w:color="000000"/>
              <w:bottom w:val="single" w:sz="3" w:space="0" w:color="000000"/>
              <w:right w:val="single" w:sz="3" w:space="0" w:color="000000"/>
            </w:tcBorders>
            <w:vAlign w:val="center"/>
          </w:tcPr>
          <w:p w14:paraId="031B4F2E" w14:textId="77777777" w:rsidR="00377A40" w:rsidRDefault="00377A40" w:rsidP="000F495B">
            <w:pPr>
              <w:spacing w:after="0" w:line="259" w:lineRule="auto"/>
              <w:ind w:left="0" w:right="19" w:firstLine="0"/>
              <w:jc w:val="center"/>
            </w:pPr>
            <w:r>
              <w:rPr>
                <w:rFonts w:ascii="Arial" w:eastAsia="Arial" w:hAnsi="Arial" w:cs="Arial"/>
                <w:color w:val="000000"/>
                <w:sz w:val="15"/>
              </w:rPr>
              <w:t xml:space="preserve"> </w:t>
            </w:r>
          </w:p>
        </w:tc>
        <w:tc>
          <w:tcPr>
            <w:tcW w:w="1580" w:type="dxa"/>
            <w:tcBorders>
              <w:top w:val="single" w:sz="3" w:space="0" w:color="000000"/>
              <w:left w:val="single" w:sz="3" w:space="0" w:color="000000"/>
              <w:bottom w:val="single" w:sz="3" w:space="0" w:color="000000"/>
              <w:right w:val="single" w:sz="3" w:space="0" w:color="000000"/>
            </w:tcBorders>
            <w:vAlign w:val="center"/>
          </w:tcPr>
          <w:p w14:paraId="49B939A7" w14:textId="77777777" w:rsidR="00377A40" w:rsidRDefault="00377A40" w:rsidP="000F495B">
            <w:pPr>
              <w:spacing w:after="0" w:line="259" w:lineRule="auto"/>
              <w:ind w:left="0" w:right="22" w:firstLine="0"/>
              <w:jc w:val="center"/>
            </w:pPr>
            <w:r>
              <w:rPr>
                <w:rFonts w:ascii="Arial" w:eastAsia="Arial" w:hAnsi="Arial" w:cs="Arial"/>
                <w:color w:val="000000"/>
                <w:sz w:val="15"/>
              </w:rPr>
              <w:t xml:space="preserve"> </w:t>
            </w:r>
          </w:p>
        </w:tc>
        <w:tc>
          <w:tcPr>
            <w:tcW w:w="1223" w:type="dxa"/>
            <w:tcBorders>
              <w:top w:val="single" w:sz="3" w:space="0" w:color="000000"/>
              <w:left w:val="single" w:sz="3" w:space="0" w:color="000000"/>
              <w:bottom w:val="single" w:sz="3" w:space="0" w:color="000000"/>
              <w:right w:val="single" w:sz="3" w:space="0" w:color="000000"/>
            </w:tcBorders>
            <w:vAlign w:val="center"/>
          </w:tcPr>
          <w:p w14:paraId="61E5A05F" w14:textId="77777777" w:rsidR="00377A40" w:rsidRDefault="00377A40" w:rsidP="000F495B">
            <w:pPr>
              <w:spacing w:after="0" w:line="259" w:lineRule="auto"/>
              <w:ind w:left="0" w:right="15" w:firstLine="0"/>
              <w:jc w:val="center"/>
            </w:pPr>
            <w:r>
              <w:rPr>
                <w:rFonts w:ascii="Arial" w:eastAsia="Arial" w:hAnsi="Arial" w:cs="Arial"/>
                <w:color w:val="000000"/>
                <w:sz w:val="15"/>
              </w:rPr>
              <w:t xml:space="preserve"> </w:t>
            </w:r>
          </w:p>
        </w:tc>
        <w:tc>
          <w:tcPr>
            <w:tcW w:w="1271" w:type="dxa"/>
            <w:tcBorders>
              <w:top w:val="single" w:sz="3" w:space="0" w:color="000000"/>
              <w:left w:val="single" w:sz="3" w:space="0" w:color="000000"/>
              <w:bottom w:val="single" w:sz="3" w:space="0" w:color="000000"/>
              <w:right w:val="single" w:sz="3" w:space="0" w:color="000000"/>
            </w:tcBorders>
            <w:vAlign w:val="center"/>
          </w:tcPr>
          <w:p w14:paraId="41465226" w14:textId="77777777" w:rsidR="00377A40" w:rsidRDefault="00377A40" w:rsidP="000F495B">
            <w:pPr>
              <w:spacing w:after="0" w:line="259" w:lineRule="auto"/>
              <w:ind w:left="0" w:right="21" w:firstLine="0"/>
              <w:jc w:val="center"/>
            </w:pPr>
            <w:r>
              <w:rPr>
                <w:rFonts w:ascii="Arial" w:eastAsia="Arial" w:hAnsi="Arial" w:cs="Arial"/>
                <w:color w:val="000000"/>
                <w:sz w:val="15"/>
              </w:rPr>
              <w:t xml:space="preserve"> </w:t>
            </w:r>
          </w:p>
        </w:tc>
      </w:tr>
    </w:tbl>
    <w:p w14:paraId="7A4F6037" w14:textId="050C5AAD" w:rsidR="00B24E45" w:rsidRDefault="00B24E45">
      <w:pPr>
        <w:spacing w:after="16" w:line="259" w:lineRule="auto"/>
        <w:ind w:left="360" w:right="0" w:firstLine="0"/>
        <w:jc w:val="left"/>
      </w:pPr>
    </w:p>
    <w:p w14:paraId="522B0F32" w14:textId="131200BE" w:rsidR="00B24E45" w:rsidRPr="00377A40" w:rsidRDefault="00496422" w:rsidP="003604B8">
      <w:pPr>
        <w:spacing w:before="240" w:after="0" w:line="240" w:lineRule="auto"/>
        <w:ind w:left="0" w:right="206"/>
        <w:contextualSpacing/>
        <w:rPr>
          <w:sz w:val="20"/>
          <w:szCs w:val="20"/>
        </w:rPr>
      </w:pPr>
      <w:r w:rsidRPr="00377A40">
        <w:rPr>
          <w:b/>
          <w:color w:val="000000"/>
          <w:sz w:val="20"/>
          <w:szCs w:val="20"/>
        </w:rPr>
        <w:t>(***)</w:t>
      </w:r>
      <w:r w:rsidRPr="00377A40">
        <w:rPr>
          <w:rFonts w:ascii="Arial" w:eastAsia="Arial" w:hAnsi="Arial" w:cs="Arial"/>
          <w:color w:val="000000"/>
          <w:sz w:val="20"/>
          <w:szCs w:val="20"/>
        </w:rPr>
        <w:t xml:space="preserve"> </w:t>
      </w:r>
      <w:r w:rsidRPr="00377A40">
        <w:rPr>
          <w:color w:val="000000"/>
          <w:sz w:val="20"/>
          <w:szCs w:val="20"/>
        </w:rPr>
        <w:t xml:space="preserve">Dichiarare solo </w:t>
      </w:r>
      <w:r w:rsidRPr="00377A40">
        <w:rPr>
          <w:i/>
          <w:color w:val="000000"/>
          <w:sz w:val="20"/>
          <w:szCs w:val="20"/>
        </w:rPr>
        <w:t>per i medi impianti di combustione e impianti di combustione</w:t>
      </w:r>
      <w:r w:rsidRPr="00377A40">
        <w:rPr>
          <w:color w:val="000000"/>
          <w:sz w:val="20"/>
          <w:szCs w:val="20"/>
        </w:rPr>
        <w:t xml:space="preserve"> </w:t>
      </w:r>
    </w:p>
    <w:p w14:paraId="58F2DCAF" w14:textId="0C154E00" w:rsidR="00B24E45" w:rsidRPr="00377A40" w:rsidRDefault="00496422" w:rsidP="003604B8">
      <w:pPr>
        <w:spacing w:before="240" w:after="0" w:line="240" w:lineRule="auto"/>
        <w:ind w:left="0" w:right="206"/>
        <w:contextualSpacing/>
        <w:rPr>
          <w:sz w:val="20"/>
          <w:szCs w:val="20"/>
        </w:rPr>
      </w:pPr>
      <w:r w:rsidRPr="00377A40">
        <w:rPr>
          <w:b/>
          <w:color w:val="000000"/>
          <w:sz w:val="20"/>
          <w:szCs w:val="20"/>
        </w:rPr>
        <w:t xml:space="preserve">(****) </w:t>
      </w:r>
      <w:r w:rsidRPr="00377A40">
        <w:rPr>
          <w:i/>
          <w:color w:val="000000"/>
          <w:sz w:val="20"/>
          <w:szCs w:val="20"/>
        </w:rPr>
        <w:t>Allega</w:t>
      </w:r>
      <w:r w:rsidR="005351C5" w:rsidRPr="00377A40">
        <w:rPr>
          <w:i/>
          <w:color w:val="000000"/>
          <w:sz w:val="20"/>
          <w:szCs w:val="20"/>
        </w:rPr>
        <w:t>re</w:t>
      </w:r>
      <w:r w:rsidRPr="00377A40">
        <w:rPr>
          <w:i/>
          <w:color w:val="000000"/>
          <w:sz w:val="20"/>
          <w:szCs w:val="20"/>
        </w:rPr>
        <w:t xml:space="preserve"> la documentazione che prova che la messa in esercizio dei medi impianti di combustione esistenti, de</w:t>
      </w:r>
      <w:r w:rsidR="005351C5" w:rsidRPr="00377A40">
        <w:rPr>
          <w:i/>
          <w:color w:val="000000"/>
          <w:sz w:val="20"/>
          <w:szCs w:val="20"/>
        </w:rPr>
        <w:t>gl</w:t>
      </w:r>
      <w:r w:rsidRPr="00377A40">
        <w:rPr>
          <w:i/>
          <w:color w:val="000000"/>
          <w:sz w:val="20"/>
          <w:szCs w:val="20"/>
        </w:rPr>
        <w:t>i impianti di combustione esistenti, dei medi impianti termici civili esistenti, è antecedente al 20 dicembre 2018 e</w:t>
      </w:r>
      <w:r w:rsidR="005351C5" w:rsidRPr="00377A40">
        <w:rPr>
          <w:i/>
          <w:color w:val="000000"/>
          <w:sz w:val="20"/>
          <w:szCs w:val="20"/>
        </w:rPr>
        <w:t xml:space="preserve"> la</w:t>
      </w:r>
      <w:r w:rsidRPr="00377A40">
        <w:rPr>
          <w:i/>
          <w:color w:val="000000"/>
          <w:sz w:val="20"/>
          <w:szCs w:val="20"/>
        </w:rPr>
        <w:t xml:space="preserve"> dichiara</w:t>
      </w:r>
      <w:r w:rsidR="005351C5" w:rsidRPr="00377A40">
        <w:rPr>
          <w:i/>
          <w:color w:val="000000"/>
          <w:sz w:val="20"/>
          <w:szCs w:val="20"/>
        </w:rPr>
        <w:t xml:space="preserve">zione </w:t>
      </w:r>
      <w:r w:rsidRPr="00377A40">
        <w:rPr>
          <w:i/>
          <w:color w:val="000000"/>
          <w:sz w:val="20"/>
          <w:szCs w:val="20"/>
        </w:rPr>
        <w:t xml:space="preserve">che le condizioni di esercizio non sono mutate rispetto al precedente titolo autorizzativo, in proprio possesso. Per quelli nuovi compilare la comunicazione di messa in esercizio. </w:t>
      </w:r>
    </w:p>
    <w:p w14:paraId="29B0EA8D" w14:textId="3679EB29" w:rsidR="000D4B82" w:rsidRPr="00042244" w:rsidRDefault="000D4B82" w:rsidP="000D4B82">
      <w:pPr>
        <w:spacing w:before="240" w:after="0" w:line="240" w:lineRule="auto"/>
        <w:ind w:left="426" w:right="0" w:hanging="426"/>
        <w:contextualSpacing/>
        <w:rPr>
          <w:color w:val="000000"/>
          <w:szCs w:val="24"/>
        </w:rPr>
      </w:pPr>
      <w:r w:rsidRPr="00042244">
        <w:rPr>
          <w:b/>
          <w:color w:val="000000"/>
          <w:szCs w:val="24"/>
        </w:rPr>
        <w:t xml:space="preserve">NB </w:t>
      </w:r>
      <w:r w:rsidRPr="00042244">
        <w:rPr>
          <w:b/>
          <w:color w:val="auto"/>
          <w:szCs w:val="24"/>
        </w:rPr>
        <w:t xml:space="preserve">la presente autorizzazione di </w:t>
      </w:r>
      <w:r w:rsidR="00042244" w:rsidRPr="00042244">
        <w:rPr>
          <w:b/>
          <w:color w:val="auto"/>
          <w:szCs w:val="24"/>
        </w:rPr>
        <w:t>carattere</w:t>
      </w:r>
      <w:r w:rsidRPr="00042244">
        <w:rPr>
          <w:b/>
          <w:color w:val="auto"/>
          <w:szCs w:val="24"/>
        </w:rPr>
        <w:t xml:space="preserve"> generale di applica anche agli </w:t>
      </w:r>
      <w:r w:rsidR="00496422" w:rsidRPr="00042244">
        <w:rPr>
          <w:b/>
          <w:i/>
          <w:color w:val="auto"/>
          <w:szCs w:val="24"/>
        </w:rPr>
        <w:t>impianti di</w:t>
      </w:r>
      <w:r w:rsidRPr="00042244">
        <w:rPr>
          <w:b/>
          <w:i/>
          <w:color w:val="auto"/>
          <w:szCs w:val="24"/>
        </w:rPr>
        <w:t xml:space="preserve"> </w:t>
      </w:r>
      <w:r w:rsidR="00496422" w:rsidRPr="00042244">
        <w:rPr>
          <w:b/>
          <w:color w:val="auto"/>
          <w:szCs w:val="24"/>
        </w:rPr>
        <w:t>Cogenerazione</w:t>
      </w:r>
      <w:r w:rsidRPr="00042244">
        <w:rPr>
          <w:b/>
          <w:color w:val="auto"/>
          <w:szCs w:val="24"/>
        </w:rPr>
        <w:t xml:space="preserve"> e </w:t>
      </w:r>
      <w:proofErr w:type="spellStart"/>
      <w:r w:rsidRPr="00042244">
        <w:rPr>
          <w:b/>
          <w:color w:val="auto"/>
          <w:szCs w:val="24"/>
        </w:rPr>
        <w:t>trigenerazione</w:t>
      </w:r>
      <w:proofErr w:type="spellEnd"/>
      <w:r w:rsidRPr="00042244">
        <w:rPr>
          <w:b/>
          <w:color w:val="auto"/>
          <w:szCs w:val="24"/>
        </w:rPr>
        <w:t xml:space="preserve"> per la</w:t>
      </w:r>
      <w:r w:rsidR="00496422" w:rsidRPr="00042244">
        <w:rPr>
          <w:b/>
          <w:color w:val="auto"/>
          <w:szCs w:val="24"/>
        </w:rPr>
        <w:t xml:space="preserve"> </w:t>
      </w:r>
      <w:r w:rsidR="00496422" w:rsidRPr="00042244">
        <w:rPr>
          <w:color w:val="auto"/>
          <w:szCs w:val="24"/>
        </w:rPr>
        <w:t xml:space="preserve">produzione di </w:t>
      </w:r>
      <w:hyperlink r:id="rId10">
        <w:r w:rsidR="00496422" w:rsidRPr="00042244">
          <w:rPr>
            <w:color w:val="auto"/>
            <w:szCs w:val="24"/>
            <w:u w:val="single" w:color="000000"/>
          </w:rPr>
          <w:t>energia meccanica</w:t>
        </w:r>
      </w:hyperlink>
      <w:hyperlink r:id="rId11">
        <w:r w:rsidR="00496422" w:rsidRPr="00042244">
          <w:rPr>
            <w:color w:val="auto"/>
            <w:szCs w:val="24"/>
          </w:rPr>
          <w:t>,</w:t>
        </w:r>
      </w:hyperlink>
      <w:r w:rsidR="00496422" w:rsidRPr="00042244">
        <w:rPr>
          <w:color w:val="auto"/>
          <w:szCs w:val="24"/>
        </w:rPr>
        <w:t xml:space="preserve"> trasformata in </w:t>
      </w:r>
      <w:hyperlink r:id="rId12">
        <w:r w:rsidR="00496422" w:rsidRPr="00042244">
          <w:rPr>
            <w:color w:val="auto"/>
            <w:szCs w:val="24"/>
            <w:u w:val="single" w:color="000000"/>
          </w:rPr>
          <w:t>energia elettrica</w:t>
        </w:r>
      </w:hyperlink>
      <w:hyperlink r:id="rId13">
        <w:r w:rsidR="00496422" w:rsidRPr="00042244">
          <w:rPr>
            <w:color w:val="auto"/>
            <w:szCs w:val="24"/>
          </w:rPr>
          <w:t xml:space="preserve"> </w:t>
        </w:r>
      </w:hyperlink>
      <w:r w:rsidR="00496422" w:rsidRPr="00042244">
        <w:rPr>
          <w:color w:val="auto"/>
          <w:szCs w:val="24"/>
        </w:rPr>
        <w:t xml:space="preserve">e di </w:t>
      </w:r>
      <w:hyperlink r:id="rId14">
        <w:r w:rsidR="00496422" w:rsidRPr="00042244">
          <w:rPr>
            <w:color w:val="auto"/>
            <w:szCs w:val="24"/>
            <w:u w:val="single" w:color="000000"/>
          </w:rPr>
          <w:t>calore</w:t>
        </w:r>
      </w:hyperlink>
      <w:hyperlink r:id="rId15">
        <w:r w:rsidR="00496422" w:rsidRPr="00042244">
          <w:rPr>
            <w:color w:val="auto"/>
            <w:szCs w:val="24"/>
          </w:rPr>
          <w:t>,</w:t>
        </w:r>
      </w:hyperlink>
      <w:r w:rsidR="00496422" w:rsidRPr="00042244">
        <w:rPr>
          <w:color w:val="auto"/>
          <w:szCs w:val="24"/>
        </w:rPr>
        <w:t xml:space="preserve"> utilizzabile</w:t>
      </w:r>
      <w:r w:rsidRPr="00042244">
        <w:rPr>
          <w:color w:val="auto"/>
          <w:szCs w:val="24"/>
        </w:rPr>
        <w:t xml:space="preserve"> nei</w:t>
      </w:r>
      <w:r w:rsidR="00496422" w:rsidRPr="00042244">
        <w:rPr>
          <w:color w:val="auto"/>
          <w:szCs w:val="24"/>
        </w:rPr>
        <w:t xml:space="preserve"> per processi produttivi-industriali. (</w:t>
      </w:r>
      <w:r w:rsidR="00496422" w:rsidRPr="00042244">
        <w:rPr>
          <w:i/>
          <w:color w:val="auto"/>
          <w:szCs w:val="24"/>
          <w:u w:val="single" w:color="000000"/>
        </w:rPr>
        <w:t>da 1MW e inferiore a 3 MW rientra nella presente autorizzazione generalizzata</w:t>
      </w:r>
      <w:r w:rsidR="00496422" w:rsidRPr="00042244">
        <w:rPr>
          <w:color w:val="000000"/>
          <w:szCs w:val="24"/>
        </w:rPr>
        <w:t xml:space="preserve">) </w:t>
      </w:r>
    </w:p>
    <w:p w14:paraId="1A42D949" w14:textId="77777777" w:rsidR="000D4B82" w:rsidRDefault="000D4B82">
      <w:pPr>
        <w:spacing w:after="160" w:line="259" w:lineRule="auto"/>
        <w:ind w:left="0" w:right="0" w:firstLine="0"/>
        <w:jc w:val="left"/>
        <w:rPr>
          <w:color w:val="000000"/>
          <w:szCs w:val="24"/>
          <w:highlight w:val="yellow"/>
        </w:rPr>
      </w:pPr>
      <w:r>
        <w:rPr>
          <w:color w:val="000000"/>
          <w:szCs w:val="24"/>
          <w:highlight w:val="yellow"/>
        </w:rPr>
        <w:br w:type="page"/>
      </w:r>
    </w:p>
    <w:p w14:paraId="39D6D4B4" w14:textId="77777777" w:rsidR="00057C53" w:rsidRPr="00367B42" w:rsidRDefault="00057C53" w:rsidP="00057C53">
      <w:pPr>
        <w:pStyle w:val="Paragrafoelenco"/>
        <w:numPr>
          <w:ilvl w:val="1"/>
          <w:numId w:val="28"/>
        </w:numPr>
        <w:spacing w:before="240" w:after="0" w:line="240" w:lineRule="auto"/>
        <w:ind w:left="993" w:right="227" w:hanging="633"/>
        <w:contextualSpacing w:val="0"/>
        <w:rPr>
          <w:b/>
          <w:u w:val="single"/>
        </w:rPr>
      </w:pPr>
      <w:r w:rsidRPr="00367B42">
        <w:rPr>
          <w:b/>
          <w:color w:val="000000"/>
          <w:u w:val="single"/>
        </w:rPr>
        <w:lastRenderedPageBreak/>
        <w:t>QUADRO</w:t>
      </w:r>
      <w:r w:rsidRPr="00367B42">
        <w:rPr>
          <w:b/>
          <w:u w:val="single"/>
        </w:rPr>
        <w:t xml:space="preserve"> RIASSUNTIVO DELLE EMISSIONI (QRE) </w:t>
      </w:r>
    </w:p>
    <w:p w14:paraId="01AAD2AA" w14:textId="06ED5961" w:rsidR="00057C53" w:rsidRDefault="00057C53" w:rsidP="00367B42">
      <w:pPr>
        <w:pStyle w:val="Paragrafoelenco"/>
        <w:numPr>
          <w:ilvl w:val="2"/>
          <w:numId w:val="28"/>
        </w:numPr>
        <w:spacing w:before="120" w:after="0" w:line="240" w:lineRule="auto"/>
        <w:ind w:left="1559" w:right="227" w:hanging="839"/>
        <w:contextualSpacing w:val="0"/>
      </w:pPr>
      <w:r>
        <w:t xml:space="preserve">Alla </w:t>
      </w:r>
      <w:r w:rsidRPr="00367B42">
        <w:rPr>
          <w:b/>
        </w:rPr>
        <w:t>domanda</w:t>
      </w:r>
      <w:r>
        <w:t xml:space="preserve"> di adesione deve essere allegata, come parte integrante della Relazione Tecnica semplificata il QRE come specificato nell’</w:t>
      </w:r>
      <w:r w:rsidR="00676BDF">
        <w:t>A</w:t>
      </w:r>
      <w:r>
        <w:t xml:space="preserve">llegato </w:t>
      </w:r>
      <w:r w:rsidR="00676BDF">
        <w:t>B</w:t>
      </w:r>
      <w:r>
        <w:t>.</w:t>
      </w:r>
    </w:p>
    <w:p w14:paraId="11606BFF" w14:textId="6FC21F36" w:rsidR="00057C53" w:rsidRDefault="00057C53" w:rsidP="000D4B82">
      <w:pPr>
        <w:pStyle w:val="Paragrafoelenco"/>
        <w:numPr>
          <w:ilvl w:val="2"/>
          <w:numId w:val="28"/>
        </w:numPr>
        <w:spacing w:before="120" w:after="0" w:line="240" w:lineRule="auto"/>
        <w:ind w:left="1559" w:right="227" w:hanging="839"/>
        <w:contextualSpacing w:val="0"/>
      </w:pPr>
      <w:r>
        <w:t xml:space="preserve">Devono essere riportati tutti i punti di emissione rappresentati nello schema di flusso, allegato alla relazione tecnica, del ciclo lavorativo svolto complessivamente nello stabilimento con l’indicazione dei numeri progressivi così specificati al punto 3 riepilogati: </w:t>
      </w:r>
    </w:p>
    <w:p w14:paraId="3565E9A8" w14:textId="77777777" w:rsidR="00057C53" w:rsidRPr="000D4B82" w:rsidRDefault="00057C53" w:rsidP="00057C53">
      <w:pPr>
        <w:pStyle w:val="Paragrafoelenco"/>
        <w:numPr>
          <w:ilvl w:val="1"/>
          <w:numId w:val="28"/>
        </w:numPr>
        <w:spacing w:before="240" w:after="0" w:line="240" w:lineRule="auto"/>
        <w:ind w:left="993" w:right="227" w:hanging="633"/>
        <w:contextualSpacing w:val="0"/>
        <w:rPr>
          <w:b/>
          <w:bCs/>
          <w:u w:val="single"/>
        </w:rPr>
      </w:pPr>
      <w:r w:rsidRPr="000D4B82">
        <w:rPr>
          <w:b/>
          <w:bCs/>
          <w:u w:val="single"/>
        </w:rPr>
        <w:t xml:space="preserve">Deve esserci perfetta corrispondenza tra la </w:t>
      </w:r>
      <w:r w:rsidRPr="000D4B82">
        <w:rPr>
          <w:b/>
          <w:bCs/>
          <w:i/>
          <w:iCs/>
          <w:u w:val="single"/>
        </w:rPr>
        <w:t>Relazione Tecnica Semplificata</w:t>
      </w:r>
      <w:r w:rsidRPr="000D4B82">
        <w:rPr>
          <w:b/>
          <w:bCs/>
          <w:u w:val="single"/>
        </w:rPr>
        <w:t xml:space="preserve">, lo </w:t>
      </w:r>
      <w:r w:rsidRPr="000D4B82">
        <w:rPr>
          <w:b/>
          <w:bCs/>
          <w:i/>
          <w:iCs/>
          <w:u w:val="single"/>
        </w:rPr>
        <w:t>Schema di Flusso</w:t>
      </w:r>
      <w:r w:rsidRPr="000D4B82">
        <w:rPr>
          <w:b/>
          <w:bCs/>
          <w:u w:val="single"/>
        </w:rPr>
        <w:t xml:space="preserve"> e il </w:t>
      </w:r>
      <w:r w:rsidRPr="000D4B82">
        <w:rPr>
          <w:b/>
          <w:bCs/>
          <w:i/>
          <w:iCs/>
          <w:u w:val="single"/>
        </w:rPr>
        <w:t>QRE.</w:t>
      </w:r>
    </w:p>
    <w:p w14:paraId="36FAC49E" w14:textId="4F42AA1B" w:rsidR="005351C5" w:rsidRPr="006B1527" w:rsidRDefault="005351C5" w:rsidP="006B1527">
      <w:pPr>
        <w:pStyle w:val="Paragrafoelenco"/>
        <w:numPr>
          <w:ilvl w:val="0"/>
          <w:numId w:val="28"/>
        </w:numPr>
        <w:spacing w:before="240" w:after="0" w:line="240" w:lineRule="auto"/>
        <w:ind w:left="357" w:right="227" w:hanging="357"/>
        <w:contextualSpacing w:val="0"/>
        <w:rPr>
          <w:b/>
          <w:bCs/>
        </w:rPr>
      </w:pPr>
      <w:r w:rsidRPr="006B1527">
        <w:rPr>
          <w:b/>
          <w:bCs/>
        </w:rPr>
        <w:t xml:space="preserve">AUTORIZZAZIONE ALLO STABILIMENTO IN CUI SONO UBICATI MEDI IMPIANTI DI COMBUSTIONE O IMPIANTI DI COMBUSTIONE O IMPIANTI TERMICI CIVILI CHE </w:t>
      </w:r>
      <w:r w:rsidR="00AB5D0A" w:rsidRPr="006B1527">
        <w:rPr>
          <w:b/>
          <w:bCs/>
        </w:rPr>
        <w:t xml:space="preserve">NON </w:t>
      </w:r>
      <w:r w:rsidRPr="006B1527">
        <w:rPr>
          <w:b/>
          <w:bCs/>
        </w:rPr>
        <w:t xml:space="preserve">SONO IN FUNZIONE PER </w:t>
      </w:r>
      <w:r w:rsidR="00AB5D0A" w:rsidRPr="006B1527">
        <w:rPr>
          <w:b/>
          <w:bCs/>
        </w:rPr>
        <w:t>PIÙ</w:t>
      </w:r>
      <w:r w:rsidRPr="006B1527">
        <w:rPr>
          <w:b/>
          <w:bCs/>
        </w:rPr>
        <w:t xml:space="preserve"> DI 500 ORE OPERATIVE ALL’ANNO </w:t>
      </w:r>
    </w:p>
    <w:p w14:paraId="6DC727D1" w14:textId="1558EB2A" w:rsidR="00B24E45" w:rsidRDefault="00496422" w:rsidP="00DD5FB8">
      <w:pPr>
        <w:pStyle w:val="Paragrafoelenco"/>
        <w:numPr>
          <w:ilvl w:val="1"/>
          <w:numId w:val="28"/>
        </w:numPr>
        <w:spacing w:before="240" w:after="0" w:line="240" w:lineRule="auto"/>
        <w:ind w:left="993" w:right="227" w:hanging="633"/>
        <w:contextualSpacing w:val="0"/>
      </w:pPr>
      <w:r>
        <w:rPr>
          <w:color w:val="000000"/>
        </w:rPr>
        <w:t>I medi impianti di combustione esistenti che non sono in funzione per più di 500 ore operative all’anno, calcolate in media mobile su ciascun periodo di cinque anni, sono esentati dall’obbligo di adeguarsi ai pertinenti valori limite di emissione previsti dall’allegato I alla parte Quinta. Essi devono comunque rispettare i valori limite previsti alla normativa vigente prima del 19 dicembre 2017.</w:t>
      </w:r>
      <w:r>
        <w:rPr>
          <w:rFonts w:ascii="Calibri" w:eastAsia="Calibri" w:hAnsi="Calibri" w:cs="Calibri"/>
          <w:color w:val="000000"/>
          <w:vertAlign w:val="subscript"/>
        </w:rPr>
        <w:t xml:space="preserve"> </w:t>
      </w:r>
      <w:r>
        <w:rPr>
          <w:color w:val="000000"/>
        </w:rPr>
        <w:t>Il primo periodo da considerare per il calcolo si riferisce ai cinque anni civili successivi quello di adesione all’autorizzazione di carattere generale.</w:t>
      </w:r>
      <w:r>
        <w:rPr>
          <w:rFonts w:ascii="Calibri" w:eastAsia="Calibri" w:hAnsi="Calibri" w:cs="Calibri"/>
          <w:color w:val="000000"/>
          <w:vertAlign w:val="subscript"/>
        </w:rPr>
        <w:t xml:space="preserve"> </w:t>
      </w:r>
      <w:r w:rsidRPr="00991DAA">
        <w:rPr>
          <w:b/>
          <w:bCs/>
          <w:color w:val="000000"/>
          <w:u w:val="single"/>
        </w:rPr>
        <w:t xml:space="preserve">Entro il 1° marzo di ogni anno, a partire dal secondo </w:t>
      </w:r>
      <w:r w:rsidRPr="00991DAA">
        <w:rPr>
          <w:b/>
          <w:bCs/>
          <w:u w:val="single"/>
        </w:rPr>
        <w:t>anno</w:t>
      </w:r>
      <w:r w:rsidRPr="00991DAA">
        <w:rPr>
          <w:b/>
          <w:bCs/>
          <w:color w:val="000000"/>
          <w:u w:val="single"/>
        </w:rPr>
        <w:t xml:space="preserve"> civile successivo a quello di adesione, il gestore presenta all’autorità competente e all’ARTA, ai fini del calcolo della media mobile, la registrazione delle ore operative utilizzate nell’anno precedente</w:t>
      </w:r>
      <w:r>
        <w:rPr>
          <w:color w:val="000000"/>
        </w:rPr>
        <w:t xml:space="preserve">; </w:t>
      </w:r>
    </w:p>
    <w:p w14:paraId="5EA30234" w14:textId="7D5CF52F" w:rsidR="00B24E45" w:rsidRDefault="00496422" w:rsidP="00DD5FB8">
      <w:pPr>
        <w:pStyle w:val="Paragrafoelenco"/>
        <w:numPr>
          <w:ilvl w:val="1"/>
          <w:numId w:val="28"/>
        </w:numPr>
        <w:spacing w:before="240" w:after="0" w:line="240" w:lineRule="auto"/>
        <w:ind w:left="993" w:right="227" w:hanging="633"/>
        <w:contextualSpacing w:val="0"/>
      </w:pPr>
      <w:r>
        <w:t xml:space="preserve">I medi </w:t>
      </w:r>
      <w:r w:rsidRPr="00AB5D0A">
        <w:rPr>
          <w:color w:val="000000"/>
        </w:rPr>
        <w:t>impianti</w:t>
      </w:r>
      <w:r>
        <w:t xml:space="preserve"> di </w:t>
      </w:r>
      <w:r w:rsidRPr="006B1527">
        <w:rPr>
          <w:color w:val="000000"/>
        </w:rPr>
        <w:t>combustione</w:t>
      </w:r>
      <w:r>
        <w:t xml:space="preserve"> nuovi che non sono in funzione per più di 500 ore operative all’anno, calcolate in media mobile su ciascun periodo di tre anni, sono esentati dall’obbligo di rispettare i valori limite di emissione previsti dall’allegato I alla parte Quinta. Essi devono comunque rispettare i valori limite previsti dalla normativa vigente prima del 19 dicembre 2017 e, per le emissioni di polveri degli impianti alimentati a combustibili solidi, in ogni caso, un valore limite non superiore a 100 mg/Nm³.</w:t>
      </w:r>
      <w:r>
        <w:rPr>
          <w:rFonts w:ascii="Calibri" w:eastAsia="Calibri" w:hAnsi="Calibri" w:cs="Calibri"/>
          <w:color w:val="686868"/>
          <w:vertAlign w:val="subscript"/>
        </w:rPr>
        <w:t xml:space="preserve"> </w:t>
      </w:r>
      <w:r>
        <w:t xml:space="preserve">Il primo periodo da considerare per il calcolo si riferisce alla frazione di anno civile successiva a quella di adesione all’autorizzazione di carattere generale ed ai due anni civili seguenti. </w:t>
      </w:r>
      <w:r w:rsidRPr="00991DAA">
        <w:rPr>
          <w:b/>
          <w:bCs/>
          <w:u w:val="single"/>
        </w:rPr>
        <w:t>Entro il 1° marzo di ogni anno, a partire dall’anno civile successivo a quello di adesione, il gestore presenta all’autorità competente</w:t>
      </w:r>
      <w:r w:rsidRPr="00991DAA">
        <w:rPr>
          <w:b/>
          <w:bCs/>
          <w:color w:val="000000"/>
          <w:u w:val="single"/>
        </w:rPr>
        <w:t xml:space="preserve"> </w:t>
      </w:r>
      <w:r w:rsidRPr="00991DAA">
        <w:rPr>
          <w:b/>
          <w:bCs/>
          <w:u w:val="single"/>
        </w:rPr>
        <w:t xml:space="preserve">e all’ARTA, ai fini del calcolo della media mobile, la registrazione delle ore operative utilizzate nell’anno precedente. </w:t>
      </w:r>
    </w:p>
    <w:p w14:paraId="2C326697" w14:textId="2AFEE485" w:rsidR="00B24E45" w:rsidRDefault="00496422" w:rsidP="00DD5FB8">
      <w:pPr>
        <w:pStyle w:val="Paragrafoelenco"/>
        <w:numPr>
          <w:ilvl w:val="1"/>
          <w:numId w:val="28"/>
        </w:numPr>
        <w:spacing w:before="240" w:after="0" w:line="240" w:lineRule="auto"/>
        <w:ind w:left="993" w:right="227" w:hanging="633"/>
        <w:contextualSpacing w:val="0"/>
      </w:pPr>
      <w:r>
        <w:t>Nella domanda di autorizzazione di adesione deve essere inserito l’impegno del gestore a rispettare tale numero di ore operative (</w:t>
      </w:r>
      <w:r>
        <w:rPr>
          <w:b/>
          <w:color w:val="000000"/>
        </w:rPr>
        <w:t xml:space="preserve">Allegato </w:t>
      </w:r>
      <w:r w:rsidR="00676BDF">
        <w:rPr>
          <w:b/>
          <w:color w:val="000000"/>
        </w:rPr>
        <w:t>A</w:t>
      </w:r>
      <w:r>
        <w:t xml:space="preserve">); </w:t>
      </w:r>
    </w:p>
    <w:p w14:paraId="0C7D3F09" w14:textId="4611CE3E" w:rsidR="00B24E45" w:rsidRPr="006B1527" w:rsidRDefault="00496422" w:rsidP="006B1527">
      <w:pPr>
        <w:pStyle w:val="Paragrafoelenco"/>
        <w:numPr>
          <w:ilvl w:val="0"/>
          <w:numId w:val="28"/>
        </w:numPr>
        <w:spacing w:before="240" w:after="0" w:line="240" w:lineRule="auto"/>
        <w:ind w:left="357" w:right="227" w:hanging="357"/>
        <w:contextualSpacing w:val="0"/>
        <w:rPr>
          <w:b/>
        </w:rPr>
      </w:pPr>
      <w:r w:rsidRPr="006B1527">
        <w:rPr>
          <w:b/>
        </w:rPr>
        <w:t xml:space="preserve">GRUPPI ELETTROGENI O MOTORI DI EMERGENZA </w:t>
      </w:r>
    </w:p>
    <w:p w14:paraId="5D568843" w14:textId="475E8BAC" w:rsidR="00FA3F22" w:rsidRDefault="00496422" w:rsidP="00DD5FB8">
      <w:pPr>
        <w:pStyle w:val="Paragrafoelenco"/>
        <w:numPr>
          <w:ilvl w:val="1"/>
          <w:numId w:val="28"/>
        </w:numPr>
        <w:spacing w:before="240" w:after="0" w:line="240" w:lineRule="auto"/>
        <w:ind w:left="993" w:right="227" w:hanging="633"/>
        <w:contextualSpacing w:val="0"/>
      </w:pPr>
      <w:r>
        <w:rPr>
          <w:u w:val="single" w:color="231F20"/>
        </w:rPr>
        <w:t>I gruppi elettrogeni o motori di emergenza nuovi (</w:t>
      </w:r>
      <w:r>
        <w:rPr>
          <w:i/>
          <w:u w:val="single" w:color="231F20"/>
        </w:rPr>
        <w:t>in linea con le nuove tecnologie</w:t>
      </w:r>
      <w:r>
        <w:rPr>
          <w:i/>
        </w:rPr>
        <w:t xml:space="preserve"> </w:t>
      </w:r>
      <w:r>
        <w:rPr>
          <w:i/>
          <w:u w:val="single" w:color="231F20"/>
        </w:rPr>
        <w:t>so</w:t>
      </w:r>
      <w:r w:rsidR="00FA3F22">
        <w:rPr>
          <w:i/>
          <w:u w:val="single" w:color="231F20"/>
        </w:rPr>
        <w:t>s</w:t>
      </w:r>
      <w:r>
        <w:rPr>
          <w:i/>
          <w:u w:val="single" w:color="231F20"/>
        </w:rPr>
        <w:t>tenibili</w:t>
      </w:r>
      <w:r>
        <w:rPr>
          <w:u w:val="single" w:color="231F20"/>
        </w:rPr>
        <w:t>), sono esentati dall’applicazione dei pertinenti valori limite previsti all’allegato</w:t>
      </w:r>
      <w:r>
        <w:t xml:space="preserve"> </w:t>
      </w:r>
      <w:r>
        <w:rPr>
          <w:u w:val="single" w:color="231F20"/>
        </w:rPr>
        <w:t>I parte Quinta</w:t>
      </w:r>
      <w:r>
        <w:rPr>
          <w:color w:val="000000"/>
        </w:rPr>
        <w:t xml:space="preserve"> </w:t>
      </w:r>
      <w:r>
        <w:t xml:space="preserve">a condizione che il gestore disponga di una dichiarazione di conformità dell’impianto rilasciata dal costruttore che attesta la conformità delle emissioni ai valori limite della </w:t>
      </w:r>
      <w:r>
        <w:rPr>
          <w:u w:val="single" w:color="231F20"/>
        </w:rPr>
        <w:t>Parte III dell’Allegato I alla Parte Quinta</w:t>
      </w:r>
      <w:r w:rsidR="00FA3F22">
        <w:rPr>
          <w:u w:val="single" w:color="231F20"/>
        </w:rPr>
        <w:t xml:space="preserve"> del D.lgs. 152/2006</w:t>
      </w:r>
      <w:r w:rsidR="00DD5FB8">
        <w:rPr>
          <w:u w:val="single" w:color="231F20"/>
        </w:rPr>
        <w:t>;</w:t>
      </w:r>
    </w:p>
    <w:p w14:paraId="47833384" w14:textId="3EF16140" w:rsidR="00FA3F22" w:rsidRDefault="00496422" w:rsidP="00DD5FB8">
      <w:pPr>
        <w:pStyle w:val="Paragrafoelenco"/>
        <w:numPr>
          <w:ilvl w:val="1"/>
          <w:numId w:val="28"/>
        </w:numPr>
        <w:spacing w:before="240" w:after="0" w:line="240" w:lineRule="auto"/>
        <w:ind w:left="993" w:right="227" w:hanging="633"/>
        <w:contextualSpacing w:val="0"/>
      </w:pPr>
      <w:r>
        <w:t>L’esonero è ammesso solo se la dichiarazione riporta le istruzioni tecniche per l’esercizio e la manutenzione dell’impianto e le altre informazioni necessarie a rispettare i valori limite, quali le configurazioni impiantistiche e le modalità di gestione idonee, il regime di esercizio ottimale, le caratteristiche del combustibile e i sistemi di regolazione</w:t>
      </w:r>
      <w:r w:rsidR="00DD5FB8">
        <w:t>;</w:t>
      </w:r>
      <w:r w:rsidR="00FA3F22">
        <w:t xml:space="preserve"> </w:t>
      </w:r>
    </w:p>
    <w:p w14:paraId="4D3B54AB" w14:textId="4B99DE3B" w:rsidR="00B24E45" w:rsidRDefault="00FA3F22" w:rsidP="00DD5FB8">
      <w:pPr>
        <w:pStyle w:val="Paragrafoelenco"/>
        <w:numPr>
          <w:ilvl w:val="1"/>
          <w:numId w:val="28"/>
        </w:numPr>
        <w:spacing w:before="240" w:after="0" w:line="240" w:lineRule="auto"/>
        <w:ind w:left="993" w:right="227" w:hanging="633"/>
        <w:contextualSpacing w:val="0"/>
      </w:pPr>
      <w:r>
        <w:t>I</w:t>
      </w:r>
      <w:r w:rsidR="00496422">
        <w:rPr>
          <w:u w:val="single" w:color="231F20"/>
        </w:rPr>
        <w:t>l gestore deve</w:t>
      </w:r>
      <w:r w:rsidR="00496422">
        <w:t xml:space="preserve"> </w:t>
      </w:r>
      <w:r w:rsidR="00496422">
        <w:rPr>
          <w:u w:val="single" w:color="231F20"/>
        </w:rPr>
        <w:t xml:space="preserve">conservare evidenza in impianto dell’effettuazione delle manutenzioni previste e </w:t>
      </w:r>
      <w:r w:rsidR="00496422">
        <w:rPr>
          <w:color w:val="000000"/>
          <w:u w:val="single" w:color="231F20"/>
        </w:rPr>
        <w:t>dei</w:t>
      </w:r>
      <w:r w:rsidR="00496422">
        <w:rPr>
          <w:color w:val="000000"/>
        </w:rPr>
        <w:t xml:space="preserve"> </w:t>
      </w:r>
      <w:r w:rsidR="00496422">
        <w:rPr>
          <w:color w:val="000000"/>
          <w:u w:val="single" w:color="000000"/>
        </w:rPr>
        <w:t>periodi di funzionamento</w:t>
      </w:r>
      <w:r w:rsidR="00496422">
        <w:rPr>
          <w:color w:val="FF0000"/>
          <w:u w:val="single" w:color="000000"/>
        </w:rPr>
        <w:t xml:space="preserve"> </w:t>
      </w:r>
      <w:r w:rsidR="00496422">
        <w:rPr>
          <w:u w:val="single" w:color="000000"/>
        </w:rPr>
        <w:t>per almeno 3 anni</w:t>
      </w:r>
      <w:r w:rsidR="00DD5FB8">
        <w:rPr>
          <w:u w:val="single" w:color="000000"/>
        </w:rPr>
        <w:t>.</w:t>
      </w:r>
      <w:r w:rsidR="00496422">
        <w:rPr>
          <w:rFonts w:ascii="Calibri" w:eastAsia="Calibri" w:hAnsi="Calibri" w:cs="Calibri"/>
          <w:color w:val="000000"/>
          <w:sz w:val="22"/>
        </w:rPr>
        <w:t xml:space="preserve"> </w:t>
      </w:r>
    </w:p>
    <w:p w14:paraId="5F6B5E2B" w14:textId="484714BF" w:rsidR="00B24E45" w:rsidRPr="006B1527" w:rsidRDefault="00496422" w:rsidP="006B1527">
      <w:pPr>
        <w:pStyle w:val="Paragrafoelenco"/>
        <w:numPr>
          <w:ilvl w:val="0"/>
          <w:numId w:val="28"/>
        </w:numPr>
        <w:spacing w:before="240" w:after="0" w:line="240" w:lineRule="auto"/>
        <w:ind w:left="357" w:right="227" w:hanging="357"/>
        <w:contextualSpacing w:val="0"/>
        <w:rPr>
          <w:b/>
          <w:bCs/>
        </w:rPr>
      </w:pPr>
      <w:r w:rsidRPr="006B1527">
        <w:rPr>
          <w:b/>
          <w:bCs/>
        </w:rPr>
        <w:lastRenderedPageBreak/>
        <w:t xml:space="preserve">TRASFERIMENTO IMPIANTO </w:t>
      </w:r>
    </w:p>
    <w:p w14:paraId="35087B20" w14:textId="77777777" w:rsidR="00B24E45" w:rsidRDefault="00496422" w:rsidP="00DD5FB8">
      <w:pPr>
        <w:pStyle w:val="Paragrafoelenco"/>
        <w:numPr>
          <w:ilvl w:val="1"/>
          <w:numId w:val="28"/>
        </w:numPr>
        <w:spacing w:before="240" w:after="0" w:line="240" w:lineRule="auto"/>
        <w:ind w:left="993" w:right="227" w:hanging="633"/>
        <w:contextualSpacing w:val="0"/>
      </w:pPr>
      <w:r>
        <w:t xml:space="preserve">Il Trasferimento di un Impianto autorizzato comporta sempre una nuova istanza di autorizzazione. </w:t>
      </w:r>
    </w:p>
    <w:p w14:paraId="3BBF1C6B" w14:textId="77777777" w:rsidR="00B24E45" w:rsidRPr="006B1527" w:rsidRDefault="00496422" w:rsidP="006B1527">
      <w:pPr>
        <w:pStyle w:val="Paragrafoelenco"/>
        <w:numPr>
          <w:ilvl w:val="0"/>
          <w:numId w:val="28"/>
        </w:numPr>
        <w:spacing w:before="240" w:after="0" w:line="240" w:lineRule="auto"/>
        <w:ind w:left="357" w:right="227" w:hanging="357"/>
        <w:contextualSpacing w:val="0"/>
        <w:rPr>
          <w:b/>
          <w:bCs/>
        </w:rPr>
      </w:pPr>
      <w:r w:rsidRPr="006B1527">
        <w:rPr>
          <w:b/>
          <w:bCs/>
        </w:rPr>
        <w:t xml:space="preserve">MODIFICA DI UN IMPIANTO </w:t>
      </w:r>
    </w:p>
    <w:p w14:paraId="22ABF0A3" w14:textId="77777777" w:rsidR="00B24E45" w:rsidRDefault="00496422" w:rsidP="00DD5FB8">
      <w:pPr>
        <w:pStyle w:val="Paragrafoelenco"/>
        <w:numPr>
          <w:ilvl w:val="1"/>
          <w:numId w:val="28"/>
        </w:numPr>
        <w:spacing w:before="240" w:after="0" w:line="240" w:lineRule="auto"/>
        <w:ind w:left="993" w:right="227" w:hanging="633"/>
        <w:contextualSpacing w:val="0"/>
      </w:pPr>
      <w:r>
        <w:t xml:space="preserve">Il Progetto di modifica di un impianto deve sempre riportare, a confronto, lo stato di fatto autorizzato e quello proposto come modifica, oltre ai termini previsti per la realizzazione della stessa. </w:t>
      </w:r>
    </w:p>
    <w:p w14:paraId="428B092B" w14:textId="77777777" w:rsidR="00B24E45" w:rsidRPr="006B1527" w:rsidRDefault="00496422" w:rsidP="006B1527">
      <w:pPr>
        <w:pStyle w:val="Paragrafoelenco"/>
        <w:numPr>
          <w:ilvl w:val="0"/>
          <w:numId w:val="28"/>
        </w:numPr>
        <w:spacing w:before="240" w:after="0" w:line="240" w:lineRule="auto"/>
        <w:ind w:left="357" w:right="227" w:hanging="357"/>
        <w:contextualSpacing w:val="0"/>
        <w:rPr>
          <w:b/>
          <w:bCs/>
        </w:rPr>
      </w:pPr>
      <w:r w:rsidRPr="006B1527">
        <w:rPr>
          <w:b/>
          <w:bCs/>
        </w:rPr>
        <w:t xml:space="preserve">PRESCRIZIONI E CONSIDERAZIONI DI CARATTERE GENERALE </w:t>
      </w:r>
    </w:p>
    <w:p w14:paraId="66EFD49E" w14:textId="5CABCD1E" w:rsidR="00B24E45" w:rsidRDefault="00042244" w:rsidP="00533483">
      <w:pPr>
        <w:pStyle w:val="Paragrafoelenco"/>
        <w:numPr>
          <w:ilvl w:val="1"/>
          <w:numId w:val="28"/>
        </w:numPr>
        <w:spacing w:before="240" w:after="0" w:line="240" w:lineRule="auto"/>
        <w:ind w:left="993" w:right="227" w:hanging="633"/>
        <w:contextualSpacing w:val="0"/>
      </w:pPr>
      <w:r>
        <w:t>Il gestore</w:t>
      </w:r>
      <w:r w:rsidR="00496422">
        <w:t xml:space="preserve"> deve fare riferimento alle prescrizioni e considerazioni sotto riportate relativamente ai cicli tecnologici dichiarati ed oggetto della domanda di autorizzazione.  </w:t>
      </w:r>
    </w:p>
    <w:p w14:paraId="76BCB533" w14:textId="66B00647" w:rsidR="00B24E45" w:rsidRDefault="00496422" w:rsidP="00533483">
      <w:pPr>
        <w:pStyle w:val="Paragrafoelenco"/>
        <w:numPr>
          <w:ilvl w:val="1"/>
          <w:numId w:val="28"/>
        </w:numPr>
        <w:spacing w:before="240" w:after="0" w:line="240" w:lineRule="auto"/>
        <w:ind w:left="993" w:right="227" w:hanging="633"/>
        <w:contextualSpacing w:val="0"/>
      </w:pPr>
      <w:r>
        <w:t xml:space="preserve">Tutte le emissioni tecnicamente convogliabili devono essere presidiate da un idoneo sistema di aspirazione localizzato ed inviate all’esterno dell’ambiente di lavoro.  </w:t>
      </w:r>
    </w:p>
    <w:p w14:paraId="1994BFA1" w14:textId="77777777" w:rsidR="00B24E45" w:rsidRDefault="00496422" w:rsidP="00533483">
      <w:pPr>
        <w:pStyle w:val="Paragrafoelenco"/>
        <w:numPr>
          <w:ilvl w:val="1"/>
          <w:numId w:val="28"/>
        </w:numPr>
        <w:spacing w:before="240" w:after="0" w:line="240" w:lineRule="auto"/>
        <w:ind w:left="993" w:right="227" w:hanging="633"/>
        <w:contextualSpacing w:val="0"/>
      </w:pPr>
      <w:r>
        <w:t xml:space="preserve">Gli impianti di abbattimento devono rispettare le seguenti prescrizioni:  </w:t>
      </w:r>
    </w:p>
    <w:p w14:paraId="7A884FE9" w14:textId="753CB67E" w:rsidR="00B24E45" w:rsidRDefault="00496422" w:rsidP="00533483">
      <w:pPr>
        <w:pStyle w:val="Paragrafoelenco"/>
        <w:numPr>
          <w:ilvl w:val="2"/>
          <w:numId w:val="28"/>
        </w:numPr>
        <w:spacing w:before="120" w:after="0" w:line="240" w:lineRule="auto"/>
        <w:ind w:left="1418" w:right="227" w:hanging="698"/>
        <w:contextualSpacing w:val="0"/>
      </w:pPr>
      <w:r>
        <w:t>Idonei punti di campionamento, devono essere previsti a valle dei presidi depurativi installati, per consentire un corretto campionamento e, per gli impianti superiori a 15 MW</w:t>
      </w:r>
      <w:r w:rsidR="00042244">
        <w:t>,</w:t>
      </w:r>
      <w:r>
        <w:t xml:space="preserve"> a monte degli stessi, al fine di accertarne l’efficienza.  </w:t>
      </w:r>
    </w:p>
    <w:p w14:paraId="5A6EA856" w14:textId="77777777" w:rsidR="00B24E45" w:rsidRDefault="00496422" w:rsidP="00533483">
      <w:pPr>
        <w:pStyle w:val="Paragrafoelenco"/>
        <w:numPr>
          <w:ilvl w:val="2"/>
          <w:numId w:val="28"/>
        </w:numPr>
        <w:spacing w:before="120" w:after="0" w:line="240" w:lineRule="auto"/>
        <w:ind w:left="1418" w:right="227" w:hanging="698"/>
        <w:contextualSpacing w:val="0"/>
      </w:pPr>
      <w:r>
        <w:t>I punti di prelievo devono essere collocati in tratti rettilinei di condotto a sezione regolare (circolare o rettangolare), preferibilmente verticali, lontano da ostacoli, curve o qualsiasi discontinuità che possa influenzare il moto dell’effluente. Per garantire la condizioni di omogeneità del flusso, come richiamato nella norma UNI EN 15259:2008</w:t>
      </w:r>
      <w:r>
        <w:rPr>
          <w:color w:val="000000"/>
        </w:rPr>
        <w:t xml:space="preserve">, </w:t>
      </w:r>
      <w:r>
        <w:t xml:space="preserve">altresì, la sezione di campionamento deve essere accessibile ed agibile con le necessarie condizioni di sicurezza per le operazioni di rilevazione. </w:t>
      </w:r>
    </w:p>
    <w:p w14:paraId="51A379D1" w14:textId="77777777" w:rsidR="00B24E45" w:rsidRDefault="00496422" w:rsidP="00533483">
      <w:pPr>
        <w:pStyle w:val="Paragrafoelenco"/>
        <w:numPr>
          <w:ilvl w:val="2"/>
          <w:numId w:val="28"/>
        </w:numPr>
        <w:spacing w:before="120" w:after="0" w:line="240" w:lineRule="auto"/>
        <w:ind w:left="1418" w:right="227" w:hanging="698"/>
        <w:contextualSpacing w:val="0"/>
      </w:pPr>
      <w:r>
        <w:t xml:space="preserve">La velocità dei fumi, emessi dal singolo camino o dalla singola canna, relativa al massimo carico termico ammissibile, deve essere: </w:t>
      </w:r>
      <w:r>
        <w:rPr>
          <w:rFonts w:ascii="Arial" w:eastAsia="Arial" w:hAnsi="Arial" w:cs="Arial"/>
          <w:color w:val="000000"/>
        </w:rPr>
        <w:t xml:space="preserve"> </w:t>
      </w:r>
    </w:p>
    <w:p w14:paraId="07851F1F" w14:textId="77777777" w:rsidR="00B24E45" w:rsidRDefault="00496422" w:rsidP="00533483">
      <w:pPr>
        <w:pStyle w:val="Paragrafoelenco"/>
        <w:numPr>
          <w:ilvl w:val="3"/>
          <w:numId w:val="28"/>
        </w:numPr>
        <w:spacing w:before="60" w:after="0" w:line="240" w:lineRule="auto"/>
        <w:ind w:left="1985" w:right="227" w:hanging="908"/>
        <w:contextualSpacing w:val="0"/>
      </w:pPr>
      <w:r>
        <w:t xml:space="preserve">per caldaie &gt; 10 m/s; </w:t>
      </w:r>
      <w:r w:rsidRPr="00533483">
        <w:t xml:space="preserve"> </w:t>
      </w:r>
    </w:p>
    <w:p w14:paraId="190793B9" w14:textId="692455F6" w:rsidR="00B24E45" w:rsidRDefault="00496422" w:rsidP="00533483">
      <w:pPr>
        <w:pStyle w:val="Paragrafoelenco"/>
        <w:numPr>
          <w:ilvl w:val="3"/>
          <w:numId w:val="28"/>
        </w:numPr>
        <w:spacing w:before="60" w:after="0" w:line="240" w:lineRule="auto"/>
        <w:ind w:left="1985" w:right="227" w:hanging="908"/>
        <w:contextualSpacing w:val="0"/>
      </w:pPr>
      <w:r>
        <w:t xml:space="preserve">per motori e turbine &gt; 15 m/s; </w:t>
      </w:r>
      <w:r w:rsidRPr="00533483">
        <w:t xml:space="preserve"> </w:t>
      </w:r>
    </w:p>
    <w:p w14:paraId="52BAE12B" w14:textId="77777777" w:rsidR="00B24E45" w:rsidRDefault="00496422" w:rsidP="00533483">
      <w:pPr>
        <w:pStyle w:val="Paragrafoelenco"/>
        <w:numPr>
          <w:ilvl w:val="3"/>
          <w:numId w:val="28"/>
        </w:numPr>
        <w:spacing w:before="60" w:after="0" w:line="240" w:lineRule="auto"/>
        <w:ind w:left="1985" w:right="227" w:hanging="908"/>
        <w:contextualSpacing w:val="0"/>
      </w:pPr>
      <w:r>
        <w:t xml:space="preserve">per impianti a biomasse solide &gt; 11 m/s. </w:t>
      </w:r>
    </w:p>
    <w:p w14:paraId="68197A84" w14:textId="4DCD7457" w:rsidR="00B24E45" w:rsidRDefault="00496422" w:rsidP="00DD5FB8">
      <w:pPr>
        <w:pStyle w:val="Paragrafoelenco"/>
        <w:numPr>
          <w:ilvl w:val="1"/>
          <w:numId w:val="28"/>
        </w:numPr>
        <w:spacing w:before="240" w:after="0" w:line="240" w:lineRule="auto"/>
        <w:ind w:left="993" w:right="227" w:hanging="633"/>
        <w:contextualSpacing w:val="0"/>
      </w:pPr>
      <w:r w:rsidRPr="00DD5FB8">
        <w:t xml:space="preserve">Indicazioni su </w:t>
      </w:r>
      <w:proofErr w:type="spellStart"/>
      <w:r w:rsidRPr="00DD5FB8">
        <w:t>Campionabilità</w:t>
      </w:r>
      <w:proofErr w:type="spellEnd"/>
      <w:r w:rsidRPr="00DD5FB8">
        <w:t xml:space="preserve"> ed accesso in sicurezza </w:t>
      </w:r>
      <w:r w:rsidR="00DD5FB8">
        <w:t>a</w:t>
      </w:r>
      <w:r w:rsidRPr="00DD5FB8">
        <w:t xml:space="preserve">i punti di emissione </w:t>
      </w:r>
    </w:p>
    <w:p w14:paraId="347DF7FD" w14:textId="1C6AAF3E" w:rsidR="00B24E45" w:rsidRDefault="00496422" w:rsidP="00DD5FB8">
      <w:pPr>
        <w:pStyle w:val="Paragrafoelenco"/>
        <w:numPr>
          <w:ilvl w:val="2"/>
          <w:numId w:val="28"/>
        </w:numPr>
        <w:spacing w:before="120" w:after="0" w:line="240" w:lineRule="auto"/>
        <w:ind w:left="1418" w:right="227" w:hanging="698"/>
        <w:contextualSpacing w:val="0"/>
      </w:pPr>
      <w:r>
        <w:t>I sistemi di accesso degli operatori ai punti di prelievo e misura devono garantire il rispetto delle norme previste in materia di sicurezza ed igiene del lavoro (</w:t>
      </w:r>
      <w:r w:rsidR="00DD5FB8">
        <w:t>D.lgs.</w:t>
      </w:r>
      <w:r>
        <w:t xml:space="preserve"> 81/2008 e successive modifiche).  </w:t>
      </w:r>
    </w:p>
    <w:p w14:paraId="5F9F7D2D" w14:textId="77777777" w:rsidR="00B24E45" w:rsidRDefault="00496422" w:rsidP="00DD5FB8">
      <w:pPr>
        <w:pStyle w:val="Paragrafoelenco"/>
        <w:numPr>
          <w:ilvl w:val="2"/>
          <w:numId w:val="28"/>
        </w:numPr>
        <w:spacing w:before="120" w:after="0" w:line="240" w:lineRule="auto"/>
        <w:ind w:left="1418" w:right="227" w:hanging="698"/>
        <w:contextualSpacing w:val="0"/>
      </w:pPr>
      <w:r>
        <w:t xml:space="preserve">Ogni punto di prelievo deve essere attrezzato con bocchettone di diametro interno da almeno 3 pollici filettato internamente e deve sporgere per circa 50 mm dalla parete. I punti di prelievo devono essere collocati ad altezza di almeno 1 m di altezza, e preferibilmente compresa fra 1,2 m e 1,5 m, rispetto al piano di calpestio della postazione di lavoro.  </w:t>
      </w:r>
    </w:p>
    <w:p w14:paraId="024E2119" w14:textId="09F1EA00" w:rsidR="00B24E45" w:rsidRDefault="00496422" w:rsidP="00DD5FB8">
      <w:pPr>
        <w:pStyle w:val="Paragrafoelenco"/>
        <w:numPr>
          <w:ilvl w:val="1"/>
          <w:numId w:val="28"/>
        </w:numPr>
        <w:spacing w:before="240" w:after="0" w:line="240" w:lineRule="auto"/>
        <w:ind w:left="993" w:right="227" w:hanging="633"/>
        <w:contextualSpacing w:val="0"/>
      </w:pPr>
      <w:r>
        <w:t>Qualunque interruzione nell’esercizio degli impianti di aspirazione e trattamento necessaria per la loro manutenzione (</w:t>
      </w:r>
      <w:r>
        <w:rPr>
          <w:i/>
        </w:rPr>
        <w:t>ordinaria preventiva o straordinaria successiva, qualora non esistano equivalenti impianti di trattamento di riserva</w:t>
      </w:r>
      <w:r>
        <w:t xml:space="preserve">), deve comportare la fermata, limitatamente al ciclo tecnologico ad essi collegato, dell’esercizio degli impianti industriali. Questi ultimi possono essere riattivati solo dopo la rimessa in efficienza degli impianti di trattamento ad essi collegati.  </w:t>
      </w:r>
    </w:p>
    <w:p w14:paraId="68981068" w14:textId="5724E237" w:rsidR="00B24E45" w:rsidRPr="006B1527" w:rsidRDefault="00496422" w:rsidP="00533483">
      <w:pPr>
        <w:pStyle w:val="Paragrafoelenco"/>
        <w:numPr>
          <w:ilvl w:val="0"/>
          <w:numId w:val="28"/>
        </w:numPr>
        <w:spacing w:before="240" w:after="0" w:line="240" w:lineRule="auto"/>
        <w:ind w:left="426" w:right="227" w:hanging="426"/>
        <w:contextualSpacing w:val="0"/>
        <w:rPr>
          <w:b/>
          <w:bCs/>
        </w:rPr>
      </w:pPr>
      <w:r w:rsidRPr="006B1527">
        <w:rPr>
          <w:b/>
          <w:bCs/>
        </w:rPr>
        <w:t xml:space="preserve">CRITERI DI MANUTENZIONE </w:t>
      </w:r>
    </w:p>
    <w:p w14:paraId="2CBA53C7" w14:textId="0EACEB2E" w:rsidR="00B24E45" w:rsidRDefault="00496422" w:rsidP="00533483">
      <w:pPr>
        <w:pStyle w:val="Paragrafoelenco"/>
        <w:numPr>
          <w:ilvl w:val="1"/>
          <w:numId w:val="28"/>
        </w:numPr>
        <w:spacing w:before="240" w:after="0" w:line="240" w:lineRule="auto"/>
        <w:ind w:left="993" w:right="227" w:hanging="633"/>
        <w:contextualSpacing w:val="0"/>
      </w:pPr>
      <w:r>
        <w:lastRenderedPageBreak/>
        <w:t>Le operazioni di manutenzione ordinaria e straordinaria dell’Impianto</w:t>
      </w:r>
      <w:r w:rsidR="00533483">
        <w:t>,</w:t>
      </w:r>
      <w:r>
        <w:t xml:space="preserve"> oggetto della presente autorizzazione, devono essere definite nella procedura operativa secondo le indicazioni fornite dal costruttore dell’impianto (libretto d’uso / manutenzione o assimilabili) e registrate su un registro tenuto dall’Azienda con le seguenti indicazioni: </w:t>
      </w:r>
    </w:p>
    <w:p w14:paraId="67A7284D" w14:textId="77777777" w:rsidR="00B24E45" w:rsidRDefault="00496422" w:rsidP="00533483">
      <w:pPr>
        <w:pStyle w:val="Paragrafoelenco"/>
        <w:numPr>
          <w:ilvl w:val="2"/>
          <w:numId w:val="28"/>
        </w:numPr>
        <w:spacing w:before="120" w:after="0" w:line="240" w:lineRule="auto"/>
        <w:ind w:left="1559" w:right="227" w:hanging="839"/>
        <w:contextualSpacing w:val="0"/>
      </w:pPr>
      <w:r>
        <w:t xml:space="preserve">la data e N°. di effettuazione dell’intervento;  </w:t>
      </w:r>
    </w:p>
    <w:p w14:paraId="365D9DC5" w14:textId="77777777" w:rsidR="00B24E45" w:rsidRDefault="00496422" w:rsidP="00533483">
      <w:pPr>
        <w:pStyle w:val="Paragrafoelenco"/>
        <w:numPr>
          <w:ilvl w:val="2"/>
          <w:numId w:val="28"/>
        </w:numPr>
        <w:spacing w:before="120" w:after="0" w:line="240" w:lineRule="auto"/>
        <w:ind w:left="1559" w:right="227" w:hanging="839"/>
        <w:contextualSpacing w:val="0"/>
      </w:pPr>
      <w:r>
        <w:t xml:space="preserve">il tipo di intervento (ordinario, straordinario, ecc.);  </w:t>
      </w:r>
    </w:p>
    <w:p w14:paraId="328E54C2" w14:textId="77777777" w:rsidR="00B24E45" w:rsidRDefault="00496422" w:rsidP="00533483">
      <w:pPr>
        <w:pStyle w:val="Paragrafoelenco"/>
        <w:numPr>
          <w:ilvl w:val="2"/>
          <w:numId w:val="28"/>
        </w:numPr>
        <w:spacing w:before="120" w:after="0" w:line="240" w:lineRule="auto"/>
        <w:ind w:left="1559" w:right="227" w:hanging="839"/>
        <w:contextualSpacing w:val="0"/>
      </w:pPr>
      <w:r>
        <w:t xml:space="preserve">la descrizione sintetica dell’intervento;  </w:t>
      </w:r>
    </w:p>
    <w:p w14:paraId="20A1AD52" w14:textId="77777777" w:rsidR="00B24E45" w:rsidRDefault="00496422" w:rsidP="00533483">
      <w:pPr>
        <w:pStyle w:val="Paragrafoelenco"/>
        <w:numPr>
          <w:ilvl w:val="2"/>
          <w:numId w:val="28"/>
        </w:numPr>
        <w:spacing w:before="120" w:after="0" w:line="240" w:lineRule="auto"/>
        <w:ind w:left="1559" w:right="227" w:hanging="839"/>
        <w:contextualSpacing w:val="0"/>
      </w:pPr>
      <w:r>
        <w:t xml:space="preserve">l’indicazione dell’autore dell’intervento.  </w:t>
      </w:r>
    </w:p>
    <w:p w14:paraId="39AA461F" w14:textId="7EC3A1E2" w:rsidR="00B24E45" w:rsidRDefault="00533483" w:rsidP="00533483">
      <w:pPr>
        <w:pStyle w:val="Paragrafoelenco"/>
        <w:numPr>
          <w:ilvl w:val="1"/>
          <w:numId w:val="28"/>
        </w:numPr>
        <w:spacing w:before="240" w:after="0" w:line="240" w:lineRule="auto"/>
        <w:ind w:left="993" w:right="227" w:hanging="633"/>
        <w:contextualSpacing w:val="0"/>
      </w:pPr>
      <w:r>
        <w:t>Il</w:t>
      </w:r>
      <w:r w:rsidR="00496422">
        <w:t xml:space="preserve"> registro deve essere tenuto presso lo stabilimento a disposizione delle </w:t>
      </w:r>
      <w:r>
        <w:t>autorità</w:t>
      </w:r>
      <w:r w:rsidR="00496422">
        <w:t xml:space="preserve"> preposte al controllo. </w:t>
      </w:r>
    </w:p>
    <w:p w14:paraId="2EABCA03" w14:textId="621868DA" w:rsidR="00B24E45" w:rsidRPr="006B1527" w:rsidRDefault="00496422" w:rsidP="00533483">
      <w:pPr>
        <w:pStyle w:val="Paragrafoelenco"/>
        <w:numPr>
          <w:ilvl w:val="0"/>
          <w:numId w:val="28"/>
        </w:numPr>
        <w:spacing w:before="240" w:after="0" w:line="240" w:lineRule="auto"/>
        <w:ind w:left="426" w:right="227" w:hanging="426"/>
        <w:contextualSpacing w:val="0"/>
        <w:rPr>
          <w:b/>
          <w:bCs/>
        </w:rPr>
      </w:pPr>
      <w:r w:rsidRPr="006B1527">
        <w:rPr>
          <w:b/>
          <w:bCs/>
        </w:rPr>
        <w:t xml:space="preserve"> EVENTUALE IMPIANTO DI ABBATTIMENTO: </w:t>
      </w:r>
    </w:p>
    <w:p w14:paraId="0F71A02C" w14:textId="77777777" w:rsidR="00B24E45" w:rsidRDefault="00496422">
      <w:pPr>
        <w:spacing w:after="0" w:line="259" w:lineRule="auto"/>
        <w:ind w:left="360" w:right="0" w:firstLine="0"/>
        <w:jc w:val="left"/>
      </w:pPr>
      <w:r>
        <w:t xml:space="preserve"> </w:t>
      </w:r>
    </w:p>
    <w:tbl>
      <w:tblPr>
        <w:tblStyle w:val="TableGrid"/>
        <w:tblW w:w="9424" w:type="dxa"/>
        <w:tblInd w:w="1041" w:type="dxa"/>
        <w:tblCellMar>
          <w:top w:w="6" w:type="dxa"/>
          <w:left w:w="104" w:type="dxa"/>
          <w:right w:w="115" w:type="dxa"/>
        </w:tblCellMar>
        <w:tblLook w:val="04A0" w:firstRow="1" w:lastRow="0" w:firstColumn="1" w:lastColumn="0" w:noHBand="0" w:noVBand="1"/>
      </w:tblPr>
      <w:tblGrid>
        <w:gridCol w:w="2693"/>
        <w:gridCol w:w="6731"/>
      </w:tblGrid>
      <w:tr w:rsidR="00B24E45" w14:paraId="407FDE4E" w14:textId="77777777">
        <w:trPr>
          <w:trHeight w:val="288"/>
        </w:trPr>
        <w:tc>
          <w:tcPr>
            <w:tcW w:w="2693" w:type="dxa"/>
            <w:tcBorders>
              <w:top w:val="single" w:sz="3" w:space="0" w:color="000000"/>
              <w:left w:val="single" w:sz="3" w:space="0" w:color="000000"/>
              <w:bottom w:val="single" w:sz="3" w:space="0" w:color="000000"/>
              <w:right w:val="single" w:sz="3" w:space="0" w:color="000000"/>
            </w:tcBorders>
          </w:tcPr>
          <w:p w14:paraId="151A6B9D" w14:textId="77777777" w:rsidR="00B24E45" w:rsidRDefault="00496422">
            <w:pPr>
              <w:spacing w:after="0" w:line="259" w:lineRule="auto"/>
              <w:ind w:left="0" w:right="0" w:firstLine="0"/>
              <w:jc w:val="left"/>
            </w:pPr>
            <w:r>
              <w:t xml:space="preserve">Macchinari Connessi </w:t>
            </w:r>
          </w:p>
        </w:tc>
        <w:tc>
          <w:tcPr>
            <w:tcW w:w="6730" w:type="dxa"/>
            <w:tcBorders>
              <w:top w:val="single" w:sz="3" w:space="0" w:color="000000"/>
              <w:left w:val="single" w:sz="3" w:space="0" w:color="000000"/>
              <w:bottom w:val="single" w:sz="3" w:space="0" w:color="000000"/>
              <w:right w:val="single" w:sz="3" w:space="0" w:color="000000"/>
            </w:tcBorders>
          </w:tcPr>
          <w:p w14:paraId="319F1F48" w14:textId="77777777" w:rsidR="00B24E45" w:rsidRDefault="00496422">
            <w:pPr>
              <w:spacing w:after="0" w:line="259" w:lineRule="auto"/>
              <w:ind w:left="0" w:right="0" w:firstLine="0"/>
              <w:jc w:val="left"/>
            </w:pPr>
            <w:r>
              <w:t xml:space="preserve">Impianto di abbattimento </w:t>
            </w:r>
            <w:r>
              <w:rPr>
                <w:color w:val="000000"/>
              </w:rPr>
              <w:t>ed efficienza di abbattimento</w:t>
            </w:r>
            <w:r>
              <w:t xml:space="preserve"> </w:t>
            </w:r>
          </w:p>
        </w:tc>
      </w:tr>
      <w:tr w:rsidR="00B24E45" w14:paraId="052EE715" w14:textId="77777777">
        <w:trPr>
          <w:trHeight w:val="560"/>
        </w:trPr>
        <w:tc>
          <w:tcPr>
            <w:tcW w:w="2693" w:type="dxa"/>
            <w:tcBorders>
              <w:top w:val="single" w:sz="3" w:space="0" w:color="000000"/>
              <w:left w:val="single" w:sz="3" w:space="0" w:color="000000"/>
              <w:bottom w:val="single" w:sz="3" w:space="0" w:color="000000"/>
              <w:right w:val="single" w:sz="3" w:space="0" w:color="000000"/>
            </w:tcBorders>
          </w:tcPr>
          <w:p w14:paraId="04802550" w14:textId="77777777" w:rsidR="00B24E45" w:rsidRDefault="00496422">
            <w:pPr>
              <w:spacing w:after="0" w:line="259" w:lineRule="auto"/>
              <w:ind w:left="0" w:right="0" w:firstLine="0"/>
              <w:jc w:val="left"/>
            </w:pPr>
            <w:r>
              <w:t xml:space="preserve"> </w:t>
            </w:r>
          </w:p>
        </w:tc>
        <w:tc>
          <w:tcPr>
            <w:tcW w:w="6730" w:type="dxa"/>
            <w:tcBorders>
              <w:top w:val="single" w:sz="3" w:space="0" w:color="000000"/>
              <w:left w:val="single" w:sz="3" w:space="0" w:color="000000"/>
              <w:bottom w:val="single" w:sz="3" w:space="0" w:color="000000"/>
              <w:right w:val="single" w:sz="3" w:space="0" w:color="000000"/>
            </w:tcBorders>
          </w:tcPr>
          <w:p w14:paraId="432432C6" w14:textId="77777777" w:rsidR="00B24E45" w:rsidRDefault="00496422">
            <w:pPr>
              <w:spacing w:after="30" w:line="259" w:lineRule="auto"/>
              <w:ind w:left="0" w:right="0" w:firstLine="0"/>
              <w:jc w:val="left"/>
            </w:pPr>
            <w:r>
              <w:t xml:space="preserve"> </w:t>
            </w:r>
          </w:p>
          <w:p w14:paraId="5EBC9F0F" w14:textId="2FE3C380" w:rsidR="00B24E45" w:rsidRDefault="00496422">
            <w:pPr>
              <w:spacing w:after="0" w:line="259" w:lineRule="auto"/>
              <w:ind w:left="0" w:right="0" w:firstLine="0"/>
              <w:jc w:val="left"/>
            </w:pPr>
            <w:r>
              <w:t xml:space="preserve"> </w:t>
            </w:r>
            <w:r>
              <w:rPr>
                <w:bdr w:val="single" w:sz="12" w:space="0" w:color="000000"/>
              </w:rPr>
              <w:t xml:space="preserve">  </w:t>
            </w:r>
            <w:proofErr w:type="spellStart"/>
            <w:r>
              <w:rPr>
                <w:bdr w:val="single" w:sz="12" w:space="0" w:color="000000"/>
              </w:rPr>
              <w:t>Sigl</w:t>
            </w:r>
            <w:r>
              <w:rPr>
                <w:rFonts w:ascii="Calibri" w:eastAsia="Calibri" w:hAnsi="Calibri" w:cs="Calibri"/>
                <w:color w:val="000000"/>
                <w:sz w:val="34"/>
                <w:bdr w:val="single" w:sz="12" w:space="0" w:color="000000"/>
                <w:vertAlign w:val="superscript"/>
              </w:rPr>
              <w:t>NO</w:t>
            </w:r>
            <w:proofErr w:type="spellEnd"/>
            <w:r>
              <w:rPr>
                <w:rFonts w:ascii="Calibri" w:eastAsia="Calibri" w:hAnsi="Calibri" w:cs="Calibri"/>
                <w:color w:val="000000"/>
                <w:sz w:val="34"/>
                <w:bdr w:val="single" w:sz="12" w:space="0" w:color="000000"/>
                <w:vertAlign w:val="superscript"/>
              </w:rPr>
              <w:t xml:space="preserve"> </w:t>
            </w:r>
            <w:r>
              <w:t>a…</w:t>
            </w:r>
            <w:r>
              <w:rPr>
                <w:bdr w:val="single" w:sz="12" w:space="0" w:color="000000"/>
              </w:rPr>
              <w:t>…</w:t>
            </w:r>
            <w:r w:rsidR="00F90113">
              <w:rPr>
                <w:bdr w:val="single" w:sz="12" w:space="0" w:color="000000"/>
              </w:rPr>
              <w:t xml:space="preserve">   </w:t>
            </w:r>
            <w:r>
              <w:rPr>
                <w:rFonts w:ascii="Calibri" w:eastAsia="Calibri" w:hAnsi="Calibri" w:cs="Calibri"/>
                <w:color w:val="000000"/>
                <w:sz w:val="34"/>
                <w:bdr w:val="single" w:sz="12" w:space="0" w:color="000000"/>
                <w:vertAlign w:val="superscript"/>
              </w:rPr>
              <w:t xml:space="preserve">SI </w:t>
            </w:r>
            <w:r>
              <w:t xml:space="preserve"> </w:t>
            </w:r>
          </w:p>
        </w:tc>
      </w:tr>
      <w:tr w:rsidR="00B24E45" w14:paraId="0EF3F21F" w14:textId="77777777">
        <w:trPr>
          <w:trHeight w:val="564"/>
        </w:trPr>
        <w:tc>
          <w:tcPr>
            <w:tcW w:w="2693" w:type="dxa"/>
            <w:tcBorders>
              <w:top w:val="single" w:sz="3" w:space="0" w:color="000000"/>
              <w:left w:val="single" w:sz="3" w:space="0" w:color="000000"/>
              <w:bottom w:val="single" w:sz="3" w:space="0" w:color="000000"/>
              <w:right w:val="single" w:sz="3" w:space="0" w:color="000000"/>
            </w:tcBorders>
          </w:tcPr>
          <w:p w14:paraId="7363C1EE" w14:textId="77777777" w:rsidR="00B24E45" w:rsidRDefault="00496422">
            <w:pPr>
              <w:spacing w:after="0" w:line="259" w:lineRule="auto"/>
              <w:ind w:left="0" w:right="0" w:firstLine="0"/>
              <w:jc w:val="left"/>
            </w:pPr>
            <w:r>
              <w:t xml:space="preserve"> </w:t>
            </w:r>
          </w:p>
        </w:tc>
        <w:tc>
          <w:tcPr>
            <w:tcW w:w="6730" w:type="dxa"/>
            <w:tcBorders>
              <w:top w:val="single" w:sz="3" w:space="0" w:color="000000"/>
              <w:left w:val="single" w:sz="3" w:space="0" w:color="000000"/>
              <w:bottom w:val="single" w:sz="3" w:space="0" w:color="000000"/>
              <w:right w:val="single" w:sz="3" w:space="0" w:color="000000"/>
            </w:tcBorders>
          </w:tcPr>
          <w:p w14:paraId="5513B53B" w14:textId="77777777" w:rsidR="00B24E45" w:rsidRDefault="00496422">
            <w:pPr>
              <w:spacing w:after="35" w:line="259" w:lineRule="auto"/>
              <w:ind w:left="0" w:right="0" w:firstLine="0"/>
              <w:jc w:val="left"/>
            </w:pPr>
            <w:r>
              <w:t xml:space="preserve"> </w:t>
            </w:r>
          </w:p>
          <w:p w14:paraId="701C7651" w14:textId="77777777" w:rsidR="00B24E45" w:rsidRDefault="00496422">
            <w:pPr>
              <w:spacing w:after="0" w:line="259" w:lineRule="auto"/>
              <w:ind w:left="0" w:right="0" w:firstLine="0"/>
              <w:jc w:val="left"/>
            </w:pPr>
            <w:r>
              <w:t xml:space="preserve">  </w:t>
            </w:r>
            <w:r>
              <w:rPr>
                <w:bdr w:val="single" w:sz="12" w:space="0" w:color="000000"/>
              </w:rPr>
              <w:t xml:space="preserve"> </w:t>
            </w:r>
            <w:proofErr w:type="spellStart"/>
            <w:r>
              <w:rPr>
                <w:bdr w:val="single" w:sz="12" w:space="0" w:color="000000"/>
              </w:rPr>
              <w:t>Sigl</w:t>
            </w:r>
            <w:r>
              <w:rPr>
                <w:rFonts w:ascii="Calibri" w:eastAsia="Calibri" w:hAnsi="Calibri" w:cs="Calibri"/>
                <w:color w:val="000000"/>
                <w:sz w:val="34"/>
                <w:bdr w:val="single" w:sz="12" w:space="0" w:color="000000"/>
                <w:vertAlign w:val="superscript"/>
              </w:rPr>
              <w:t>NO</w:t>
            </w:r>
            <w:proofErr w:type="spellEnd"/>
            <w:r>
              <w:rPr>
                <w:rFonts w:ascii="Calibri" w:eastAsia="Calibri" w:hAnsi="Calibri" w:cs="Calibri"/>
                <w:color w:val="000000"/>
                <w:sz w:val="34"/>
                <w:bdr w:val="single" w:sz="12" w:space="0" w:color="000000"/>
                <w:vertAlign w:val="superscript"/>
              </w:rPr>
              <w:t xml:space="preserve"> </w:t>
            </w:r>
            <w:r>
              <w:t>a…</w:t>
            </w:r>
            <w:r>
              <w:rPr>
                <w:bdr w:val="single" w:sz="12" w:space="0" w:color="000000"/>
              </w:rPr>
              <w:t>……</w:t>
            </w:r>
            <w:r>
              <w:rPr>
                <w:rFonts w:ascii="Calibri" w:eastAsia="Calibri" w:hAnsi="Calibri" w:cs="Calibri"/>
                <w:color w:val="000000"/>
                <w:sz w:val="34"/>
                <w:bdr w:val="single" w:sz="12" w:space="0" w:color="000000"/>
                <w:vertAlign w:val="superscript"/>
              </w:rPr>
              <w:t xml:space="preserve">SI </w:t>
            </w:r>
            <w:r>
              <w:t xml:space="preserve"> </w:t>
            </w:r>
          </w:p>
        </w:tc>
      </w:tr>
      <w:tr w:rsidR="00B24E45" w14:paraId="7B3531C5" w14:textId="77777777">
        <w:trPr>
          <w:trHeight w:val="284"/>
        </w:trPr>
        <w:tc>
          <w:tcPr>
            <w:tcW w:w="2693" w:type="dxa"/>
            <w:tcBorders>
              <w:top w:val="single" w:sz="3" w:space="0" w:color="000000"/>
              <w:left w:val="single" w:sz="3" w:space="0" w:color="000000"/>
              <w:bottom w:val="single" w:sz="3" w:space="0" w:color="000000"/>
              <w:right w:val="single" w:sz="3" w:space="0" w:color="000000"/>
            </w:tcBorders>
          </w:tcPr>
          <w:p w14:paraId="3F9C49EE" w14:textId="77777777" w:rsidR="00B24E45" w:rsidRDefault="00496422">
            <w:pPr>
              <w:spacing w:after="0" w:line="259" w:lineRule="auto"/>
              <w:ind w:left="0" w:right="0" w:firstLine="0"/>
              <w:jc w:val="left"/>
            </w:pPr>
            <w:r>
              <w:t xml:space="preserve">Data </w:t>
            </w:r>
          </w:p>
        </w:tc>
        <w:tc>
          <w:tcPr>
            <w:tcW w:w="6730" w:type="dxa"/>
            <w:tcBorders>
              <w:top w:val="single" w:sz="3" w:space="0" w:color="000000"/>
              <w:left w:val="single" w:sz="3" w:space="0" w:color="000000"/>
              <w:bottom w:val="single" w:sz="3" w:space="0" w:color="000000"/>
              <w:right w:val="single" w:sz="3" w:space="0" w:color="000000"/>
            </w:tcBorders>
          </w:tcPr>
          <w:p w14:paraId="69CD11EA" w14:textId="77777777" w:rsidR="00B24E45" w:rsidRDefault="00496422">
            <w:pPr>
              <w:spacing w:after="0" w:line="259" w:lineRule="auto"/>
              <w:ind w:left="0" w:right="0" w:firstLine="0"/>
              <w:jc w:val="left"/>
            </w:pPr>
            <w:r>
              <w:t xml:space="preserve">Timbro della ditta firma del gestore </w:t>
            </w:r>
          </w:p>
        </w:tc>
      </w:tr>
    </w:tbl>
    <w:p w14:paraId="5831996C" w14:textId="5C1DFEB6" w:rsidR="00B24E45" w:rsidRDefault="00496422">
      <w:pPr>
        <w:spacing w:after="0" w:line="259" w:lineRule="auto"/>
        <w:ind w:left="360" w:right="0" w:firstLine="0"/>
        <w:jc w:val="left"/>
      </w:pPr>
      <w:r>
        <w:t xml:space="preserve"> </w:t>
      </w:r>
    </w:p>
    <w:p w14:paraId="01D7A100" w14:textId="595D5267" w:rsidR="00B24E45" w:rsidRPr="006B1527" w:rsidRDefault="00496422" w:rsidP="00533483">
      <w:pPr>
        <w:pStyle w:val="Paragrafoelenco"/>
        <w:numPr>
          <w:ilvl w:val="0"/>
          <w:numId w:val="28"/>
        </w:numPr>
        <w:spacing w:before="240" w:after="0" w:line="240" w:lineRule="auto"/>
        <w:ind w:left="426" w:right="227" w:hanging="426"/>
        <w:contextualSpacing w:val="0"/>
        <w:rPr>
          <w:b/>
          <w:bCs/>
        </w:rPr>
      </w:pPr>
      <w:r w:rsidRPr="006B1527">
        <w:rPr>
          <w:b/>
          <w:bCs/>
        </w:rPr>
        <w:t xml:space="preserve">MESSA IN ESERCIZIO E A REGIME </w:t>
      </w:r>
    </w:p>
    <w:p w14:paraId="05EA70ED" w14:textId="0DFAE27B" w:rsidR="009915E7" w:rsidRDefault="009915E7" w:rsidP="00436B01">
      <w:pPr>
        <w:pStyle w:val="Paragrafoelenco"/>
        <w:numPr>
          <w:ilvl w:val="1"/>
          <w:numId w:val="28"/>
        </w:numPr>
        <w:spacing w:before="240" w:after="0" w:line="240" w:lineRule="auto"/>
        <w:ind w:left="993" w:right="227" w:hanging="633"/>
        <w:contextualSpacing w:val="0"/>
      </w:pPr>
      <w:r w:rsidRPr="009915E7">
        <w:t>Alla domanda di adesione può essere allegata la comunicazione relativa alla</w:t>
      </w:r>
      <w:r>
        <w:t xml:space="preserve"> </w:t>
      </w:r>
      <w:r w:rsidRPr="009915E7">
        <w:t>messa in esercizio che può avvenire dopo un periodo di quarantacinque</w:t>
      </w:r>
      <w:r>
        <w:t xml:space="preserve"> </w:t>
      </w:r>
      <w:r w:rsidRPr="009915E7">
        <w:t>giorni dalla domanda stessa.</w:t>
      </w:r>
    </w:p>
    <w:p w14:paraId="48482B88" w14:textId="02302B0C" w:rsidR="00B24E45" w:rsidRDefault="00D33B40" w:rsidP="00436B01">
      <w:pPr>
        <w:pStyle w:val="Paragrafoelenco"/>
        <w:numPr>
          <w:ilvl w:val="1"/>
          <w:numId w:val="28"/>
        </w:numPr>
        <w:spacing w:before="240" w:after="0" w:line="240" w:lineRule="auto"/>
        <w:ind w:left="993" w:right="227" w:hanging="633"/>
        <w:contextualSpacing w:val="0"/>
      </w:pPr>
      <w:r>
        <w:t>Se</w:t>
      </w:r>
      <w:r w:rsidR="009915E7">
        <w:t xml:space="preserve"> non comunicata in sede di domanda di adesione, </w:t>
      </w:r>
      <w:r>
        <w:t xml:space="preserve">la data di messa in esercizio </w:t>
      </w:r>
      <w:r w:rsidR="009915E7" w:rsidRPr="009915E7">
        <w:t>deve</w:t>
      </w:r>
      <w:r w:rsidR="009915E7">
        <w:t xml:space="preserve"> </w:t>
      </w:r>
      <w:r w:rsidR="009915E7" w:rsidRPr="009915E7">
        <w:t xml:space="preserve">essere comunicata </w:t>
      </w:r>
      <w:r w:rsidR="009915E7">
        <w:t>alla Regione, al Comune, alla ASL e al Dipartimento ARTA competenti per territorio</w:t>
      </w:r>
      <w:r w:rsidR="009915E7" w:rsidRPr="009915E7">
        <w:t xml:space="preserve"> con un anticipo di almeno quindici giorni</w:t>
      </w:r>
      <w:r w:rsidR="00496422">
        <w:t xml:space="preserve">. </w:t>
      </w:r>
    </w:p>
    <w:p w14:paraId="012B78E3" w14:textId="77777777" w:rsidR="00B24E45" w:rsidRDefault="00496422" w:rsidP="00436B01">
      <w:pPr>
        <w:pStyle w:val="Paragrafoelenco"/>
        <w:numPr>
          <w:ilvl w:val="1"/>
          <w:numId w:val="28"/>
        </w:numPr>
        <w:spacing w:before="240" w:after="0" w:line="240" w:lineRule="auto"/>
        <w:ind w:left="993" w:right="227" w:hanging="633"/>
        <w:contextualSpacing w:val="0"/>
      </w:pPr>
      <w:r>
        <w:t xml:space="preserve">Il termine massimo per la messa a regime degli impianti è stabilito in 90 giorni a partire dalla data di messa in esercizio degli stessi. </w:t>
      </w:r>
    </w:p>
    <w:p w14:paraId="73FE6E61" w14:textId="13AB6454" w:rsidR="00B24E45" w:rsidRDefault="00496422" w:rsidP="00436B01">
      <w:pPr>
        <w:pStyle w:val="Paragrafoelenco"/>
        <w:numPr>
          <w:ilvl w:val="1"/>
          <w:numId w:val="28"/>
        </w:numPr>
        <w:spacing w:before="240" w:after="0" w:line="240" w:lineRule="auto"/>
        <w:ind w:left="993" w:right="227" w:hanging="633"/>
        <w:contextualSpacing w:val="0"/>
      </w:pPr>
      <w:r>
        <w:t xml:space="preserve">Qualora durante la fase di messa a regime si evidenziassero eventi tali da rendere necessaria una proroga rispetto al termine fissato nella prescrizione autorizzativa, </w:t>
      </w:r>
      <w:r w:rsidR="00042244">
        <w:t>il gestore</w:t>
      </w:r>
      <w:r>
        <w:t xml:space="preserve"> dovrà presentare una richiesta nella quale: </w:t>
      </w:r>
    </w:p>
    <w:p w14:paraId="02DD67EB" w14:textId="268B0C46" w:rsidR="00B24E45" w:rsidRDefault="009915E7" w:rsidP="00533483">
      <w:pPr>
        <w:pStyle w:val="Paragrafoelenco"/>
        <w:numPr>
          <w:ilvl w:val="2"/>
          <w:numId w:val="28"/>
        </w:numPr>
        <w:spacing w:before="120" w:after="0" w:line="240" w:lineRule="auto"/>
        <w:ind w:left="1559" w:right="227" w:hanging="839"/>
        <w:contextualSpacing w:val="0"/>
      </w:pPr>
      <w:bookmarkStart w:id="11" w:name="_Hlk60134511"/>
      <w:r>
        <w:t xml:space="preserve">dovranno essere </w:t>
      </w:r>
      <w:bookmarkEnd w:id="11"/>
      <w:r w:rsidR="00496422">
        <w:t xml:space="preserve">descritti sommariamente gli eventi che hanno determinato la necessità di richiedere tale proroga, </w:t>
      </w:r>
    </w:p>
    <w:p w14:paraId="02E84C69" w14:textId="7EBBA6A0" w:rsidR="00B24E45" w:rsidRDefault="009915E7" w:rsidP="00533483">
      <w:pPr>
        <w:pStyle w:val="Paragrafoelenco"/>
        <w:numPr>
          <w:ilvl w:val="2"/>
          <w:numId w:val="28"/>
        </w:numPr>
        <w:spacing w:before="120" w:after="0" w:line="240" w:lineRule="auto"/>
        <w:ind w:left="1559" w:right="227" w:hanging="839"/>
        <w:contextualSpacing w:val="0"/>
      </w:pPr>
      <w:r w:rsidRPr="009915E7">
        <w:t>dovr</w:t>
      </w:r>
      <w:r>
        <w:t>à</w:t>
      </w:r>
      <w:r w:rsidRPr="009915E7">
        <w:t xml:space="preserve"> essere </w:t>
      </w:r>
      <w:r w:rsidR="00496422">
        <w:t xml:space="preserve">indicato il nuovo termine per la messa a regime. </w:t>
      </w:r>
    </w:p>
    <w:p w14:paraId="28E02207" w14:textId="77777777" w:rsidR="00B24E45" w:rsidRDefault="00496422" w:rsidP="00533483">
      <w:pPr>
        <w:pStyle w:val="Paragrafoelenco"/>
        <w:numPr>
          <w:ilvl w:val="2"/>
          <w:numId w:val="28"/>
        </w:numPr>
        <w:spacing w:before="120" w:after="0" w:line="240" w:lineRule="auto"/>
        <w:ind w:left="1559" w:right="227" w:hanging="839"/>
        <w:contextualSpacing w:val="0"/>
      </w:pPr>
      <w:r>
        <w:t xml:space="preserve">La proroga s’intende concessa qualora l’autorità competente per territorio non si esprima nel termine di 20 giorni dal ricevimento della relativa richiesta. </w:t>
      </w:r>
    </w:p>
    <w:p w14:paraId="39864195" w14:textId="4E1902DB" w:rsidR="00B24E45" w:rsidRDefault="00496422" w:rsidP="00533483">
      <w:pPr>
        <w:pStyle w:val="Paragrafoelenco"/>
        <w:numPr>
          <w:ilvl w:val="1"/>
          <w:numId w:val="28"/>
        </w:numPr>
        <w:spacing w:before="240" w:after="0" w:line="240" w:lineRule="auto"/>
        <w:ind w:left="993" w:right="227" w:hanging="633"/>
        <w:contextualSpacing w:val="0"/>
      </w:pPr>
      <w:r>
        <w:t xml:space="preserve">In caso di impianto già in esercizio (rinnovo dell’adesione all’autorizzazione in via generale, adesione ad autorizzazione in via generale di impianto precedentemente non soggetto ad autorizzazione o sottoposto a diverso regime autorizzativo), </w:t>
      </w:r>
      <w:r w:rsidR="00042244">
        <w:t>il gestore</w:t>
      </w:r>
      <w:r>
        <w:t xml:space="preserve"> non è tenuto alla comunicazione della messa in esercizio </w:t>
      </w:r>
    </w:p>
    <w:p w14:paraId="754A1211" w14:textId="0665E06C" w:rsidR="00B24E45" w:rsidRDefault="00496422" w:rsidP="00533483">
      <w:pPr>
        <w:pStyle w:val="Paragrafoelenco"/>
        <w:numPr>
          <w:ilvl w:val="1"/>
          <w:numId w:val="28"/>
        </w:numPr>
        <w:spacing w:before="240" w:after="0" w:line="240" w:lineRule="auto"/>
        <w:ind w:left="993" w:right="227" w:hanging="633"/>
        <w:contextualSpacing w:val="0"/>
      </w:pPr>
      <w:r>
        <w:lastRenderedPageBreak/>
        <w:t xml:space="preserve">In caso di impianto precedentemente non soggetto ad autorizzazione </w:t>
      </w:r>
      <w:r w:rsidR="00042244">
        <w:t>il gestore</w:t>
      </w:r>
      <w:r>
        <w:t xml:space="preserve"> dovrà trasmettere alla Autorità competente, al Comune e al Dipartimento ARTA competenti per territorio i referti analitici entro 90 giorni dalla data di efficacia dell’adesione all’autorizzazione in via generale. </w:t>
      </w:r>
    </w:p>
    <w:p w14:paraId="7226A28D" w14:textId="77777777" w:rsidR="00B24E45" w:rsidRDefault="00496422" w:rsidP="00533483">
      <w:pPr>
        <w:pStyle w:val="Paragrafoelenco"/>
        <w:numPr>
          <w:ilvl w:val="1"/>
          <w:numId w:val="28"/>
        </w:numPr>
        <w:spacing w:before="240" w:after="0" w:line="240" w:lineRule="auto"/>
        <w:ind w:left="993" w:right="227" w:hanging="633"/>
        <w:contextualSpacing w:val="0"/>
      </w:pPr>
      <w:r>
        <w:t xml:space="preserve">Qualora, nei casi sopra citati, sia stato presentato un progetto di adeguamento il gestore dovrà trasmettere alla Autorità competente, al Comune e al Dipartimento ARTA competenti per territorio i relativi referti analitici, qualora previsti, entro 90 giorni dall’avvenuto adeguamento. </w:t>
      </w:r>
    </w:p>
    <w:p w14:paraId="76B36918" w14:textId="745E4E6E" w:rsidR="00B24E45" w:rsidRPr="006B1527" w:rsidRDefault="00452BB9" w:rsidP="00452BB9">
      <w:pPr>
        <w:pStyle w:val="Paragrafoelenco"/>
        <w:numPr>
          <w:ilvl w:val="0"/>
          <w:numId w:val="28"/>
        </w:numPr>
        <w:spacing w:before="240" w:after="0" w:line="240" w:lineRule="auto"/>
        <w:ind w:left="426" w:right="227" w:hanging="426"/>
        <w:contextualSpacing w:val="0"/>
        <w:rPr>
          <w:b/>
          <w:bCs/>
        </w:rPr>
      </w:pPr>
      <w:r w:rsidRPr="006B1527">
        <w:rPr>
          <w:b/>
          <w:bCs/>
        </w:rPr>
        <w:t>MODALIT</w:t>
      </w:r>
      <w:r>
        <w:rPr>
          <w:b/>
          <w:bCs/>
        </w:rPr>
        <w:t>À</w:t>
      </w:r>
      <w:r w:rsidR="00496422" w:rsidRPr="006B1527">
        <w:rPr>
          <w:b/>
          <w:bCs/>
        </w:rPr>
        <w:t xml:space="preserve"> E CONTROLLO DELLE EMISSIONI </w:t>
      </w:r>
    </w:p>
    <w:p w14:paraId="655AB635" w14:textId="1B91C627" w:rsidR="00B24E45" w:rsidRDefault="00496422" w:rsidP="00452BB9">
      <w:pPr>
        <w:pStyle w:val="Paragrafoelenco"/>
        <w:numPr>
          <w:ilvl w:val="1"/>
          <w:numId w:val="28"/>
        </w:numPr>
        <w:spacing w:before="240" w:after="0" w:line="240" w:lineRule="auto"/>
        <w:ind w:left="993" w:right="227" w:hanging="633"/>
        <w:contextualSpacing w:val="0"/>
      </w:pPr>
      <w:r>
        <w:t xml:space="preserve">Dalla </w:t>
      </w:r>
      <w:r w:rsidRPr="00452BB9">
        <w:rPr>
          <w:b/>
          <w:bCs/>
        </w:rPr>
        <w:t>data</w:t>
      </w:r>
      <w:r>
        <w:t xml:space="preserve"> di messa a regime decorre il termine di 20 giorni nel corso dei quali </w:t>
      </w:r>
      <w:r w:rsidR="00042244">
        <w:t>il gestore</w:t>
      </w:r>
      <w:r>
        <w:t xml:space="preserve"> è tenuto ad eseguire un ciclo di campionamento volto a caratterizzare le emissioni derivanti dagli impianti autorizzati. </w:t>
      </w:r>
    </w:p>
    <w:p w14:paraId="0DCA9DA5" w14:textId="614A93DC" w:rsidR="00B24E45" w:rsidRDefault="00496422" w:rsidP="00452BB9">
      <w:pPr>
        <w:pStyle w:val="Paragrafoelenco"/>
        <w:numPr>
          <w:ilvl w:val="1"/>
          <w:numId w:val="28"/>
        </w:numPr>
        <w:spacing w:before="240" w:after="0" w:line="240" w:lineRule="auto"/>
        <w:ind w:left="939" w:right="215" w:hanging="633"/>
        <w:contextualSpacing w:val="0"/>
      </w:pPr>
      <w:r>
        <w:t>Il ciclo di campionamento deve</w:t>
      </w:r>
      <w:r w:rsidR="00452BB9">
        <w:t xml:space="preserve"> </w:t>
      </w:r>
      <w:r>
        <w:t xml:space="preserve">permettere la definizione e la valutazione della </w:t>
      </w:r>
      <w:r w:rsidR="00452BB9">
        <w:t>quantità</w:t>
      </w:r>
      <w:r>
        <w:t xml:space="preserve"> di effluente in atmosfera, della concentrazione degli inquinanti presenti ed il conseguente flusso di massa ed essere effettuato nell’arco di 10 giorni dell’attività secondo le </w:t>
      </w:r>
      <w:r w:rsidR="00452BB9">
        <w:t>modalità</w:t>
      </w:r>
      <w:r>
        <w:t xml:space="preserve"> indicate nel successivo punto 1</w:t>
      </w:r>
      <w:r w:rsidR="00436B01">
        <w:t>5</w:t>
      </w:r>
      <w:r>
        <w:t xml:space="preserve">. </w:t>
      </w:r>
    </w:p>
    <w:p w14:paraId="310E89E6" w14:textId="14D6DA48" w:rsidR="00B24E45" w:rsidRDefault="00496422" w:rsidP="00452BB9">
      <w:pPr>
        <w:pStyle w:val="Paragrafoelenco"/>
        <w:numPr>
          <w:ilvl w:val="1"/>
          <w:numId w:val="28"/>
        </w:numPr>
        <w:spacing w:before="240" w:after="0" w:line="240" w:lineRule="auto"/>
        <w:ind w:left="939" w:right="215" w:hanging="633"/>
        <w:contextualSpacing w:val="0"/>
      </w:pPr>
      <w:r>
        <w:t xml:space="preserve">Gli esiti delle rilevazioni analitiche devono essere presentati entro 60 gg dalla data di messa a regime degli impianti, alla Autorità competente di cui alla lettera o) dell’articolo 268, comma 1, del d.lgs. n.152/06, al Comune, alla ASL e al Distretto ARTA competenti per territorio.  </w:t>
      </w:r>
    </w:p>
    <w:p w14:paraId="77F51174" w14:textId="5B2791B8" w:rsidR="00B24E45" w:rsidRPr="00452BB9" w:rsidRDefault="00496422" w:rsidP="00452BB9">
      <w:pPr>
        <w:pStyle w:val="Paragrafoelenco"/>
        <w:numPr>
          <w:ilvl w:val="1"/>
          <w:numId w:val="28"/>
        </w:numPr>
        <w:spacing w:before="240" w:after="0" w:line="240" w:lineRule="auto"/>
        <w:ind w:left="939" w:right="215" w:hanging="633"/>
        <w:contextualSpacing w:val="0"/>
        <w:rPr>
          <w:u w:val="single"/>
        </w:rPr>
      </w:pPr>
      <w:r w:rsidRPr="00452BB9">
        <w:rPr>
          <w:u w:val="single"/>
        </w:rPr>
        <w:t xml:space="preserve">Le verifiche successive devono essere eseguite con </w:t>
      </w:r>
      <w:r w:rsidRPr="00042244">
        <w:rPr>
          <w:b/>
          <w:bCs/>
          <w:u w:val="single"/>
        </w:rPr>
        <w:t xml:space="preserve">cadenza </w:t>
      </w:r>
      <w:r w:rsidRPr="00042244">
        <w:rPr>
          <w:b/>
          <w:bCs/>
          <w:color w:val="000000"/>
          <w:u w:val="single"/>
        </w:rPr>
        <w:t xml:space="preserve">Annuale </w:t>
      </w:r>
      <w:r w:rsidRPr="00452BB9">
        <w:rPr>
          <w:u w:val="single"/>
        </w:rPr>
        <w:t xml:space="preserve">a partire dalla data di messa a regime degli impianti; gli esiti analitici devono essere tenuti a disposizione presso l’Impianto. </w:t>
      </w:r>
    </w:p>
    <w:p w14:paraId="4502C4FE" w14:textId="31FDEB68" w:rsidR="00B24E45" w:rsidRDefault="00042244" w:rsidP="00452BB9">
      <w:pPr>
        <w:pStyle w:val="Paragrafoelenco"/>
        <w:numPr>
          <w:ilvl w:val="1"/>
          <w:numId w:val="28"/>
        </w:numPr>
        <w:spacing w:before="240" w:after="0" w:line="240" w:lineRule="auto"/>
        <w:ind w:left="939" w:right="215" w:hanging="633"/>
        <w:contextualSpacing w:val="0"/>
      </w:pPr>
      <w:r>
        <w:t>Il gestore</w:t>
      </w:r>
      <w:r w:rsidR="00496422">
        <w:t xml:space="preserve">, se in possesso di più provvedimenti autorizzativi, sempre per attività in deroga, potrà unificare la cadenza temporale dei controlli previa comunicazione alla Autorità competente di cui alla lettera o) dell’articolo 268, comma 1, del d.lgs. n.152/06, al Comune, alla ASL e al Distretto ARTA competenti per territorio. </w:t>
      </w:r>
    </w:p>
    <w:p w14:paraId="011DB0DC" w14:textId="4E3EA238" w:rsidR="00B24E45" w:rsidRDefault="00496422" w:rsidP="00436B01">
      <w:pPr>
        <w:pStyle w:val="Paragrafoelenco"/>
        <w:numPr>
          <w:ilvl w:val="0"/>
          <w:numId w:val="28"/>
        </w:numPr>
        <w:spacing w:before="240" w:after="0" w:line="240" w:lineRule="auto"/>
        <w:ind w:left="426" w:right="227" w:hanging="426"/>
        <w:contextualSpacing w:val="0"/>
      </w:pPr>
      <w:r>
        <w:t xml:space="preserve"> </w:t>
      </w:r>
      <w:r w:rsidRPr="00042244">
        <w:t xml:space="preserve">LIMITI </w:t>
      </w:r>
      <w:r>
        <w:t>DI EMISSIONE</w:t>
      </w:r>
      <w:r>
        <w:rPr>
          <w:b/>
        </w:rPr>
        <w:t xml:space="preserve"> </w:t>
      </w:r>
    </w:p>
    <w:p w14:paraId="6B168930" w14:textId="11DA5F93" w:rsidR="00B24E45" w:rsidRDefault="00496422" w:rsidP="00436B01">
      <w:pPr>
        <w:pStyle w:val="Paragrafoelenco"/>
        <w:numPr>
          <w:ilvl w:val="1"/>
          <w:numId w:val="28"/>
        </w:numPr>
        <w:spacing w:before="240" w:after="0" w:line="240" w:lineRule="auto"/>
        <w:ind w:left="939" w:right="215" w:hanging="633"/>
        <w:contextualSpacing w:val="0"/>
      </w:pPr>
      <w:r>
        <w:t>Il limite si intende rispettato se, nel corso della verifica, la concentrazione calcolata come media dei valori analitici di almeno tre campioni consecutivi rappresentativi di almeno un’ora di funzionamento dell’impianto non supera il valore limite di emissione</w:t>
      </w:r>
      <w:r w:rsidR="00436B01">
        <w:t>;</w:t>
      </w:r>
    </w:p>
    <w:p w14:paraId="696A8749" w14:textId="77777777" w:rsidR="00436B01" w:rsidRDefault="00496422" w:rsidP="00436B01">
      <w:pPr>
        <w:pStyle w:val="Paragrafoelenco"/>
        <w:numPr>
          <w:ilvl w:val="1"/>
          <w:numId w:val="28"/>
        </w:numPr>
        <w:spacing w:before="240" w:after="0" w:line="240" w:lineRule="auto"/>
        <w:ind w:left="939" w:right="215" w:hanging="633"/>
        <w:contextualSpacing w:val="0"/>
      </w:pPr>
      <w:r>
        <w:t xml:space="preserve">I valori limite, per gli impianti per cui è previsto un monitoraggio in continuo SAE sono espressi come media giornaliera e media oraria, come definite nell’Allegato VI alla Parte Quinta al </w:t>
      </w:r>
      <w:r w:rsidR="00436B01">
        <w:t>D.lgs.</w:t>
      </w:r>
      <w:r>
        <w:t xml:space="preserve"> 152/06 e </w:t>
      </w:r>
      <w:proofErr w:type="spellStart"/>
      <w:r>
        <w:t>smi</w:t>
      </w:r>
      <w:proofErr w:type="spellEnd"/>
      <w:r>
        <w:t xml:space="preserve">. </w:t>
      </w:r>
    </w:p>
    <w:p w14:paraId="5D926624" w14:textId="4D9F0AB4" w:rsidR="00B24E45" w:rsidRDefault="00496422" w:rsidP="00436B01">
      <w:pPr>
        <w:pStyle w:val="Paragrafoelenco"/>
        <w:numPr>
          <w:ilvl w:val="1"/>
          <w:numId w:val="28"/>
        </w:numPr>
        <w:spacing w:before="240" w:after="0" w:line="240" w:lineRule="auto"/>
        <w:ind w:left="939" w:right="215" w:hanging="633"/>
        <w:contextualSpacing w:val="0"/>
      </w:pPr>
      <w:r>
        <w:t xml:space="preserve">Il limite si intende rispettato se: </w:t>
      </w:r>
    </w:p>
    <w:p w14:paraId="54655F46" w14:textId="77777777" w:rsidR="00B24E45" w:rsidRDefault="00496422" w:rsidP="00436B01">
      <w:pPr>
        <w:pStyle w:val="Paragrafoelenco"/>
        <w:numPr>
          <w:ilvl w:val="2"/>
          <w:numId w:val="28"/>
        </w:numPr>
        <w:spacing w:before="120" w:after="0" w:line="240" w:lineRule="auto"/>
        <w:ind w:left="1559" w:right="227" w:hanging="839"/>
        <w:contextualSpacing w:val="0"/>
      </w:pPr>
      <w:r>
        <w:t xml:space="preserve">Le medie giornaliere non superano i valori di emissione indicati nelle tabelle; </w:t>
      </w:r>
    </w:p>
    <w:p w14:paraId="5004E55C" w14:textId="77777777" w:rsidR="00B24E45" w:rsidRDefault="00496422" w:rsidP="00436B01">
      <w:pPr>
        <w:pStyle w:val="Paragrafoelenco"/>
        <w:numPr>
          <w:ilvl w:val="2"/>
          <w:numId w:val="28"/>
        </w:numPr>
        <w:spacing w:before="120" w:after="0" w:line="240" w:lineRule="auto"/>
        <w:ind w:left="1559" w:right="227" w:hanging="839"/>
        <w:contextualSpacing w:val="0"/>
      </w:pPr>
      <w:r>
        <w:t xml:space="preserve">Nessuna delle medie orarie supera i valori limite di emissione indicati di un fattore superiore a 1,25. </w:t>
      </w:r>
    </w:p>
    <w:p w14:paraId="66DFC799" w14:textId="77777777" w:rsidR="00B24E45" w:rsidRDefault="00496422" w:rsidP="00436B01">
      <w:pPr>
        <w:pStyle w:val="Paragrafoelenco"/>
        <w:numPr>
          <w:ilvl w:val="1"/>
          <w:numId w:val="28"/>
        </w:numPr>
        <w:spacing w:before="240" w:after="0" w:line="240" w:lineRule="auto"/>
        <w:ind w:left="939" w:right="215" w:hanging="633"/>
        <w:contextualSpacing w:val="0"/>
      </w:pPr>
      <w:r>
        <w:t xml:space="preserve">I requisiti e le prescrizioni funzionali dei SAE sono definiti nei paragrafi 3 e 5 di cui all’allegato VI alla Parte Quinta del D. Lgs 152/06, “Criteri per i controlli e per il monitoraggio delle emissioni”. </w:t>
      </w:r>
    </w:p>
    <w:p w14:paraId="2038C6A5" w14:textId="31A515DD" w:rsidR="00B24E45" w:rsidRPr="006B1527" w:rsidRDefault="00496422" w:rsidP="0029684F">
      <w:pPr>
        <w:pStyle w:val="Paragrafoelenco"/>
        <w:numPr>
          <w:ilvl w:val="0"/>
          <w:numId w:val="28"/>
        </w:numPr>
        <w:spacing w:before="240" w:after="0" w:line="240" w:lineRule="auto"/>
        <w:ind w:left="426" w:right="227" w:hanging="426"/>
        <w:contextualSpacing w:val="0"/>
        <w:rPr>
          <w:b/>
          <w:bCs/>
        </w:rPr>
      </w:pPr>
      <w:r w:rsidRPr="006B1527">
        <w:rPr>
          <w:b/>
          <w:bCs/>
        </w:rPr>
        <w:t xml:space="preserve">METODOLOGIA ANALITICA </w:t>
      </w:r>
    </w:p>
    <w:p w14:paraId="3D29610A" w14:textId="62AC21C5" w:rsidR="00B24E45" w:rsidRDefault="00496422" w:rsidP="0029684F">
      <w:pPr>
        <w:pStyle w:val="Paragrafoelenco"/>
        <w:numPr>
          <w:ilvl w:val="1"/>
          <w:numId w:val="28"/>
        </w:numPr>
        <w:spacing w:before="240" w:after="0" w:line="240" w:lineRule="auto"/>
        <w:ind w:left="993" w:right="227" w:hanging="633"/>
        <w:contextualSpacing w:val="0"/>
      </w:pPr>
      <w:r>
        <w:t xml:space="preserve">Le </w:t>
      </w:r>
      <w:r w:rsidRPr="0029684F">
        <w:rPr>
          <w:b/>
          <w:bCs/>
        </w:rPr>
        <w:t>rilevazioni</w:t>
      </w:r>
      <w:r>
        <w:t xml:space="preserve"> volte a caratterizzare e determinare gli inquinanti residui devono essere eseguite adottando le metodologie di campionamento ed analisi previste dal </w:t>
      </w:r>
      <w:r w:rsidR="0029684F">
        <w:t>D.lgs.</w:t>
      </w:r>
      <w:r>
        <w:t xml:space="preserve"> 152/2006 o, comunque, dalle norme tecniche nazionali od internazionali disponibili al momento dell’effettuazione delle verifiche stesse.  </w:t>
      </w:r>
    </w:p>
    <w:p w14:paraId="777C7FD7" w14:textId="72AD35F7" w:rsidR="00B24E45" w:rsidRDefault="00496422" w:rsidP="0029684F">
      <w:pPr>
        <w:pStyle w:val="Paragrafoelenco"/>
        <w:numPr>
          <w:ilvl w:val="1"/>
          <w:numId w:val="28"/>
        </w:numPr>
        <w:spacing w:before="240" w:after="0" w:line="240" w:lineRule="auto"/>
        <w:ind w:left="993" w:right="227" w:hanging="633"/>
        <w:contextualSpacing w:val="0"/>
      </w:pPr>
      <w:r>
        <w:lastRenderedPageBreak/>
        <w:t>I metodi ammessi ai fini degli autocontrolli definiti dalle norme tecniche, ad oggi in uso per gli inquinanti disciplinati dalla presente autorizzazione sono i seguenti, rife</w:t>
      </w:r>
      <w:r>
        <w:rPr>
          <w:color w:val="000000"/>
        </w:rPr>
        <w:t xml:space="preserve">riti </w:t>
      </w:r>
      <w:r>
        <w:t xml:space="preserve">alla versione </w:t>
      </w:r>
      <w:r w:rsidR="0029684F">
        <w:t>più</w:t>
      </w:r>
      <w:r>
        <w:t xml:space="preserve"> aggiornata  </w:t>
      </w:r>
    </w:p>
    <w:p w14:paraId="0F2E0E88" w14:textId="4043D0EA" w:rsidR="0029684F" w:rsidRDefault="00496422" w:rsidP="00452BB9">
      <w:pPr>
        <w:tabs>
          <w:tab w:val="left" w:pos="1985"/>
        </w:tabs>
        <w:spacing w:after="0" w:line="248" w:lineRule="auto"/>
        <w:ind w:left="1069" w:right="112" w:firstLine="0"/>
        <w:jc w:val="left"/>
        <w:rPr>
          <w:color w:val="000000"/>
        </w:rPr>
      </w:pPr>
      <w:r>
        <w:rPr>
          <w:color w:val="000000"/>
        </w:rPr>
        <w:t xml:space="preserve">NOx </w:t>
      </w:r>
      <w:r w:rsidR="0029684F">
        <w:rPr>
          <w:color w:val="000000"/>
        </w:rPr>
        <w:tab/>
        <w:t xml:space="preserve">- </w:t>
      </w:r>
      <w:r>
        <w:rPr>
          <w:color w:val="000000"/>
        </w:rPr>
        <w:t>UNI EN 14792;</w:t>
      </w:r>
    </w:p>
    <w:p w14:paraId="60B31390" w14:textId="05B7D54E" w:rsidR="0029684F" w:rsidRDefault="00496422" w:rsidP="00452BB9">
      <w:pPr>
        <w:tabs>
          <w:tab w:val="left" w:pos="1985"/>
        </w:tabs>
        <w:spacing w:after="0" w:line="248" w:lineRule="auto"/>
        <w:ind w:left="1069" w:right="112" w:firstLine="0"/>
        <w:jc w:val="left"/>
        <w:rPr>
          <w:color w:val="000000"/>
        </w:rPr>
      </w:pPr>
      <w:r>
        <w:rPr>
          <w:color w:val="000000"/>
        </w:rPr>
        <w:t>CO</w:t>
      </w:r>
      <w:r w:rsidR="00452BB9">
        <w:rPr>
          <w:color w:val="000000"/>
        </w:rPr>
        <w:tab/>
      </w:r>
      <w:r w:rsidR="0029684F">
        <w:rPr>
          <w:color w:val="000000"/>
        </w:rPr>
        <w:t xml:space="preserve">- </w:t>
      </w:r>
      <w:r>
        <w:rPr>
          <w:color w:val="000000"/>
        </w:rPr>
        <w:t>UNI EN 15058</w:t>
      </w:r>
    </w:p>
    <w:p w14:paraId="56845C25" w14:textId="787ECA81" w:rsidR="0029684F" w:rsidRDefault="00452BB9" w:rsidP="00452BB9">
      <w:pPr>
        <w:tabs>
          <w:tab w:val="left" w:pos="1985"/>
        </w:tabs>
        <w:spacing w:after="0" w:line="248" w:lineRule="auto"/>
        <w:ind w:left="1069" w:right="112" w:firstLine="0"/>
        <w:jc w:val="left"/>
        <w:rPr>
          <w:color w:val="000000"/>
        </w:rPr>
      </w:pPr>
      <w:r>
        <w:rPr>
          <w:color w:val="000000"/>
        </w:rPr>
        <w:t>P</w:t>
      </w:r>
      <w:r w:rsidR="00496422">
        <w:rPr>
          <w:color w:val="000000"/>
        </w:rPr>
        <w:t>olveri</w:t>
      </w:r>
      <w:r>
        <w:rPr>
          <w:color w:val="000000"/>
        </w:rPr>
        <w:tab/>
      </w:r>
      <w:r w:rsidR="0029684F">
        <w:rPr>
          <w:color w:val="000000"/>
        </w:rPr>
        <w:t xml:space="preserve">- </w:t>
      </w:r>
      <w:r w:rsidR="00496422">
        <w:rPr>
          <w:color w:val="000000"/>
        </w:rPr>
        <w:t>UNI EN 13284-1;</w:t>
      </w:r>
    </w:p>
    <w:p w14:paraId="1C652494" w14:textId="2CC21407" w:rsidR="0029684F" w:rsidRDefault="00496422" w:rsidP="00452BB9">
      <w:pPr>
        <w:tabs>
          <w:tab w:val="left" w:pos="1985"/>
        </w:tabs>
        <w:spacing w:after="0" w:line="248" w:lineRule="auto"/>
        <w:ind w:left="1069" w:right="112" w:firstLine="0"/>
        <w:jc w:val="left"/>
        <w:rPr>
          <w:color w:val="000000"/>
        </w:rPr>
      </w:pPr>
      <w:r>
        <w:rPr>
          <w:color w:val="000000"/>
        </w:rPr>
        <w:t>COT</w:t>
      </w:r>
      <w:r w:rsidR="00452BB9">
        <w:rPr>
          <w:color w:val="000000"/>
        </w:rPr>
        <w:tab/>
      </w:r>
      <w:r w:rsidR="0029684F">
        <w:rPr>
          <w:color w:val="000000"/>
        </w:rPr>
        <w:t>-</w:t>
      </w:r>
      <w:r>
        <w:rPr>
          <w:color w:val="000000"/>
        </w:rPr>
        <w:t xml:space="preserve"> UNI EN 12619 </w:t>
      </w:r>
    </w:p>
    <w:p w14:paraId="20DE6C55" w14:textId="574F7056" w:rsidR="0029684F" w:rsidRDefault="00496422" w:rsidP="00452BB9">
      <w:pPr>
        <w:tabs>
          <w:tab w:val="left" w:pos="1985"/>
        </w:tabs>
        <w:spacing w:after="0" w:line="248" w:lineRule="auto"/>
        <w:ind w:left="1069" w:right="112" w:firstLine="0"/>
        <w:jc w:val="left"/>
        <w:rPr>
          <w:color w:val="000000"/>
        </w:rPr>
      </w:pPr>
      <w:r>
        <w:rPr>
          <w:color w:val="000000"/>
        </w:rPr>
        <w:t>Metano</w:t>
      </w:r>
      <w:r w:rsidR="00452BB9">
        <w:rPr>
          <w:color w:val="000000"/>
        </w:rPr>
        <w:tab/>
      </w:r>
      <w:r w:rsidR="0029684F">
        <w:rPr>
          <w:color w:val="000000"/>
        </w:rPr>
        <w:t xml:space="preserve">- </w:t>
      </w:r>
      <w:r>
        <w:rPr>
          <w:color w:val="000000"/>
        </w:rPr>
        <w:t>UNI EN ISO 25140</w:t>
      </w:r>
    </w:p>
    <w:p w14:paraId="4EDF16CD" w14:textId="7C50D1BF" w:rsidR="00B24E45" w:rsidRDefault="00496422" w:rsidP="00452BB9">
      <w:pPr>
        <w:tabs>
          <w:tab w:val="left" w:pos="1985"/>
        </w:tabs>
        <w:spacing w:after="0" w:line="248" w:lineRule="auto"/>
        <w:ind w:left="1069" w:right="112" w:firstLine="0"/>
        <w:jc w:val="left"/>
      </w:pPr>
      <w:r>
        <w:rPr>
          <w:color w:val="000000"/>
        </w:rPr>
        <w:t>NH3</w:t>
      </w:r>
      <w:r w:rsidR="00452BB9">
        <w:rPr>
          <w:color w:val="000000"/>
        </w:rPr>
        <w:tab/>
      </w:r>
      <w:r w:rsidR="0029684F">
        <w:rPr>
          <w:color w:val="000000"/>
        </w:rPr>
        <w:t xml:space="preserve">- </w:t>
      </w:r>
      <w:r w:rsidR="00452BB9">
        <w:rPr>
          <w:color w:val="000000"/>
        </w:rPr>
        <w:t xml:space="preserve">UNI </w:t>
      </w:r>
      <w:r>
        <w:rPr>
          <w:color w:val="000000"/>
        </w:rPr>
        <w:t xml:space="preserve">EN ISO 21877  </w:t>
      </w:r>
    </w:p>
    <w:p w14:paraId="5F7AA4EA" w14:textId="79E1C42D" w:rsidR="00B24E45" w:rsidRDefault="00496422" w:rsidP="00452BB9">
      <w:pPr>
        <w:tabs>
          <w:tab w:val="left" w:pos="1985"/>
        </w:tabs>
        <w:spacing w:after="11" w:line="247" w:lineRule="auto"/>
        <w:ind w:left="1079" w:right="211"/>
      </w:pPr>
      <w:r>
        <w:rPr>
          <w:color w:val="000000"/>
        </w:rPr>
        <w:t>HCl</w:t>
      </w:r>
      <w:r w:rsidR="00452BB9">
        <w:rPr>
          <w:color w:val="000000"/>
        </w:rPr>
        <w:tab/>
      </w:r>
      <w:r w:rsidR="0029684F">
        <w:rPr>
          <w:color w:val="000000"/>
        </w:rPr>
        <w:t xml:space="preserve">- </w:t>
      </w:r>
      <w:r>
        <w:rPr>
          <w:color w:val="000000"/>
        </w:rPr>
        <w:t xml:space="preserve">UNI EN 1911;  </w:t>
      </w:r>
    </w:p>
    <w:p w14:paraId="7F159B2B" w14:textId="6683BC3C" w:rsidR="00B24E45" w:rsidRDefault="00496422" w:rsidP="00452BB9">
      <w:pPr>
        <w:tabs>
          <w:tab w:val="left" w:pos="1985"/>
        </w:tabs>
        <w:spacing w:after="11" w:line="247" w:lineRule="auto"/>
        <w:ind w:left="1079" w:right="211"/>
      </w:pPr>
      <w:proofErr w:type="spellStart"/>
      <w:r>
        <w:rPr>
          <w:color w:val="000000"/>
        </w:rPr>
        <w:t>SOx</w:t>
      </w:r>
      <w:proofErr w:type="spellEnd"/>
      <w:r>
        <w:rPr>
          <w:color w:val="000000"/>
        </w:rPr>
        <w:t xml:space="preserve"> </w:t>
      </w:r>
      <w:r w:rsidR="00452BB9">
        <w:rPr>
          <w:color w:val="000000"/>
        </w:rPr>
        <w:tab/>
      </w:r>
      <w:r w:rsidR="0029684F">
        <w:rPr>
          <w:color w:val="000000"/>
        </w:rPr>
        <w:t>-</w:t>
      </w:r>
      <w:r w:rsidR="00452BB9">
        <w:rPr>
          <w:color w:val="000000"/>
        </w:rPr>
        <w:t xml:space="preserve"> </w:t>
      </w:r>
      <w:r>
        <w:rPr>
          <w:color w:val="000000"/>
        </w:rPr>
        <w:t xml:space="preserve">UNI EN 14791; </w:t>
      </w:r>
    </w:p>
    <w:p w14:paraId="313AB4ED" w14:textId="77824D36" w:rsidR="00B24E45" w:rsidRDefault="00496422">
      <w:pPr>
        <w:ind w:left="799" w:right="384"/>
      </w:pPr>
      <w:r>
        <w:t>In linea generale, le metodiche devono essere scelte secondo le priorità indicate dell’art. 271</w:t>
      </w:r>
      <w:r w:rsidR="00452BB9">
        <w:t xml:space="preserve"> comma 17</w:t>
      </w:r>
      <w:r>
        <w:t xml:space="preserve"> del </w:t>
      </w:r>
      <w:r w:rsidR="00452BB9">
        <w:t>D.lgs.</w:t>
      </w:r>
      <w:r>
        <w:t xml:space="preserve"> 152/06. Qualora le dimensioni dei punti di emissione non permettano l’uso di metodiche CEN, dovranno comunque essere utilizzate metodiche ufficiali. </w:t>
      </w:r>
    </w:p>
    <w:p w14:paraId="700B0E35" w14:textId="615EBDEA" w:rsidR="00B24E45" w:rsidRDefault="00496422" w:rsidP="00452BB9">
      <w:pPr>
        <w:pStyle w:val="Paragrafoelenco"/>
        <w:numPr>
          <w:ilvl w:val="1"/>
          <w:numId w:val="28"/>
        </w:numPr>
        <w:spacing w:before="240" w:after="0" w:line="240" w:lineRule="auto"/>
        <w:ind w:left="993" w:right="227" w:hanging="633"/>
        <w:contextualSpacing w:val="0"/>
      </w:pPr>
      <w:r>
        <w:t xml:space="preserve">Si ricorda in ogni caso che:  </w:t>
      </w:r>
    </w:p>
    <w:p w14:paraId="732CF46C" w14:textId="77777777" w:rsidR="00B24E45" w:rsidRDefault="00496422" w:rsidP="00452BB9">
      <w:pPr>
        <w:pStyle w:val="Paragrafoelenco"/>
        <w:numPr>
          <w:ilvl w:val="2"/>
          <w:numId w:val="28"/>
        </w:numPr>
        <w:spacing w:before="120" w:after="0" w:line="240" w:lineRule="auto"/>
        <w:ind w:left="1559" w:right="227" w:hanging="839"/>
        <w:contextualSpacing w:val="0"/>
      </w:pPr>
      <w:r>
        <w:t xml:space="preserve">L’accesso ai punti di prelievo deve essere a norma di sicurezza secondo le norme vigenti. </w:t>
      </w:r>
    </w:p>
    <w:p w14:paraId="1EA9C61A" w14:textId="77777777" w:rsidR="00B24E45" w:rsidRDefault="00496422" w:rsidP="00452BB9">
      <w:pPr>
        <w:pStyle w:val="Paragrafoelenco"/>
        <w:numPr>
          <w:ilvl w:val="2"/>
          <w:numId w:val="28"/>
        </w:numPr>
        <w:spacing w:before="120" w:after="0" w:line="240" w:lineRule="auto"/>
        <w:ind w:left="1559" w:right="227" w:hanging="839"/>
        <w:contextualSpacing w:val="0"/>
      </w:pPr>
      <w:r>
        <w:t xml:space="preserve">I punti di emissione devono essere chiaramente identificati, come da QRE, mediante apposizione di idonee segnalazioni indelebili. </w:t>
      </w:r>
    </w:p>
    <w:p w14:paraId="72219874" w14:textId="5AE52DCE" w:rsidR="00B24E45" w:rsidRDefault="00496422" w:rsidP="00452BB9">
      <w:pPr>
        <w:pStyle w:val="Paragrafoelenco"/>
        <w:numPr>
          <w:ilvl w:val="1"/>
          <w:numId w:val="28"/>
        </w:numPr>
        <w:spacing w:before="240" w:after="0" w:line="240" w:lineRule="auto"/>
        <w:ind w:left="993" w:right="227" w:hanging="633"/>
        <w:contextualSpacing w:val="0"/>
      </w:pPr>
      <w:r>
        <w:t xml:space="preserve">I risultati delle analisi eseguite all’emissione devono riportare i seguenti dati:  </w:t>
      </w:r>
    </w:p>
    <w:p w14:paraId="0DE27F26" w14:textId="77777777" w:rsidR="00B24E45" w:rsidRDefault="00496422" w:rsidP="00452BB9">
      <w:pPr>
        <w:pStyle w:val="Paragrafoelenco"/>
        <w:numPr>
          <w:ilvl w:val="2"/>
          <w:numId w:val="28"/>
        </w:numPr>
        <w:spacing w:before="120" w:after="0" w:line="240" w:lineRule="auto"/>
        <w:ind w:left="1559" w:right="227" w:hanging="839"/>
        <w:contextualSpacing w:val="0"/>
      </w:pPr>
      <w:r>
        <w:t xml:space="preserve">Portata di aeriforme, espressa in m3/h riferita alle condizioni di temperatura 0°C e pressione 0,101 </w:t>
      </w:r>
      <w:proofErr w:type="spellStart"/>
      <w:r>
        <w:t>MPa</w:t>
      </w:r>
      <w:proofErr w:type="spellEnd"/>
      <w:r>
        <w:t xml:space="preserve">, previa detrazione del tenore di vapore acqueo. </w:t>
      </w:r>
    </w:p>
    <w:p w14:paraId="45348296" w14:textId="77777777" w:rsidR="00B24E45" w:rsidRDefault="00496422" w:rsidP="00452BB9">
      <w:pPr>
        <w:pStyle w:val="Paragrafoelenco"/>
        <w:numPr>
          <w:ilvl w:val="2"/>
          <w:numId w:val="28"/>
        </w:numPr>
        <w:spacing w:before="120" w:after="0" w:line="240" w:lineRule="auto"/>
        <w:ind w:left="1559" w:right="227" w:hanging="839"/>
        <w:contextualSpacing w:val="0"/>
      </w:pPr>
      <w:r>
        <w:t xml:space="preserve">Concentrazione degli inquinanti, espressa in mg/m3 riferita alle condizioni di temperatura 0°C e pressione 0,101 </w:t>
      </w:r>
      <w:proofErr w:type="spellStart"/>
      <w:r>
        <w:t>MPa</w:t>
      </w:r>
      <w:proofErr w:type="spellEnd"/>
      <w:r>
        <w:t xml:space="preserve">, previa detrazione del tenore di vapore acqueo. </w:t>
      </w:r>
    </w:p>
    <w:p w14:paraId="0A828DA9" w14:textId="106DB06F" w:rsidR="00B24E45" w:rsidRDefault="00496422" w:rsidP="00452BB9">
      <w:pPr>
        <w:pStyle w:val="Paragrafoelenco"/>
        <w:numPr>
          <w:ilvl w:val="2"/>
          <w:numId w:val="28"/>
        </w:numPr>
        <w:spacing w:before="120" w:after="0" w:line="240" w:lineRule="auto"/>
        <w:ind w:left="1559" w:right="227" w:hanging="839"/>
        <w:contextualSpacing w:val="0"/>
      </w:pPr>
      <w:r>
        <w:t xml:space="preserve">Temperatura dell’effluente in °C, </w:t>
      </w:r>
      <w:r w:rsidR="00452BB9">
        <w:t>nonché</w:t>
      </w:r>
      <w:r>
        <w:t xml:space="preserve"> le condizioni operative in atto durante le misure e le conseguenti strategie di campionamento adottate. </w:t>
      </w:r>
    </w:p>
    <w:p w14:paraId="384C9970" w14:textId="17263AA8" w:rsidR="00B24E45" w:rsidRPr="006B1527" w:rsidRDefault="00496422" w:rsidP="0029684F">
      <w:pPr>
        <w:pStyle w:val="Paragrafoelenco"/>
        <w:numPr>
          <w:ilvl w:val="0"/>
          <w:numId w:val="28"/>
        </w:numPr>
        <w:spacing w:before="240" w:after="0" w:line="240" w:lineRule="auto"/>
        <w:ind w:left="426" w:right="227" w:hanging="426"/>
        <w:contextualSpacing w:val="0"/>
        <w:rPr>
          <w:b/>
          <w:bCs/>
        </w:rPr>
      </w:pPr>
      <w:r w:rsidRPr="006B1527">
        <w:rPr>
          <w:b/>
          <w:bCs/>
        </w:rPr>
        <w:t xml:space="preserve">PRESCRIZIONI SPECIFICHE </w:t>
      </w:r>
    </w:p>
    <w:p w14:paraId="3FF0AB69" w14:textId="77777777" w:rsidR="00B24E45" w:rsidRDefault="00496422" w:rsidP="0029684F">
      <w:pPr>
        <w:pStyle w:val="Paragrafoelenco"/>
        <w:numPr>
          <w:ilvl w:val="1"/>
          <w:numId w:val="28"/>
        </w:numPr>
        <w:spacing w:before="240" w:after="0" w:line="240" w:lineRule="auto"/>
        <w:ind w:left="993" w:right="227" w:hanging="633"/>
        <w:contextualSpacing w:val="0"/>
      </w:pPr>
      <w:r>
        <w:t xml:space="preserve">Il gestore deve conservare, per tutta la durata della autorizzazione, nella sede in cui sono localizzati gli Impianti, a disposizione dell’Autorità competente per il controllo copia della documentazione, i certificati analitici e le ulteriori registrazioni richieste. </w:t>
      </w:r>
    </w:p>
    <w:p w14:paraId="27D71104" w14:textId="4E1D10AB" w:rsidR="00B24E45" w:rsidRDefault="00496422" w:rsidP="0029684F">
      <w:pPr>
        <w:pStyle w:val="Paragrafoelenco"/>
        <w:numPr>
          <w:ilvl w:val="1"/>
          <w:numId w:val="28"/>
        </w:numPr>
        <w:spacing w:before="240" w:after="0" w:line="240" w:lineRule="auto"/>
        <w:ind w:left="993" w:right="227" w:hanging="633"/>
        <w:contextualSpacing w:val="0"/>
      </w:pPr>
      <w:r>
        <w:rPr>
          <w:b/>
        </w:rPr>
        <w:t xml:space="preserve">I medi impianti di combustione / impianti di combustione / impianti termici civili, devono rispettare, in base al combustibile utilizzato, i valori limiti di emissione previsti per specifiche tipologie di impianti, di cui alla Parte III dell’Allegato I alla Parte Quinta, della normativa vigente.  </w:t>
      </w:r>
    </w:p>
    <w:p w14:paraId="2B0BFF37" w14:textId="3DAD1491" w:rsidR="00B24E45" w:rsidRDefault="00496422" w:rsidP="0029684F">
      <w:pPr>
        <w:pStyle w:val="Paragrafoelenco"/>
        <w:numPr>
          <w:ilvl w:val="1"/>
          <w:numId w:val="28"/>
        </w:numPr>
        <w:spacing w:before="240" w:after="0" w:line="240" w:lineRule="auto"/>
        <w:ind w:left="993" w:right="227" w:hanging="633"/>
        <w:contextualSpacing w:val="0"/>
      </w:pPr>
      <w:r>
        <w:t xml:space="preserve">Gli </w:t>
      </w:r>
      <w:r w:rsidRPr="0029684F">
        <w:rPr>
          <w:b/>
        </w:rPr>
        <w:t>impianti</w:t>
      </w:r>
      <w:r>
        <w:t xml:space="preserve"> devono rispettare inoltre i valori limite più restrittivi e le misure </w:t>
      </w:r>
      <w:r>
        <w:rPr>
          <w:b/>
        </w:rPr>
        <w:t xml:space="preserve">previste dai piani e dai programmi della qualità dell’aria. </w:t>
      </w:r>
    </w:p>
    <w:p w14:paraId="79308704" w14:textId="77777777" w:rsidR="00B24E45" w:rsidRDefault="00496422" w:rsidP="0029684F">
      <w:pPr>
        <w:pStyle w:val="Paragrafoelenco"/>
        <w:numPr>
          <w:ilvl w:val="1"/>
          <w:numId w:val="28"/>
        </w:numPr>
        <w:spacing w:before="240" w:after="0" w:line="240" w:lineRule="auto"/>
        <w:ind w:left="993" w:right="227" w:hanging="633"/>
        <w:contextualSpacing w:val="0"/>
      </w:pPr>
      <w:r>
        <w:rPr>
          <w:rFonts w:ascii="Calibri" w:eastAsia="Calibri" w:hAnsi="Calibri" w:cs="Calibri"/>
        </w:rPr>
        <w:t>-</w:t>
      </w:r>
      <w:r>
        <w:rPr>
          <w:rFonts w:ascii="Arial" w:eastAsia="Arial" w:hAnsi="Arial" w:cs="Arial"/>
        </w:rPr>
        <w:t xml:space="preserve"> </w:t>
      </w:r>
      <w:r>
        <w:t xml:space="preserve">Gli </w:t>
      </w:r>
      <w:r w:rsidRPr="0029684F">
        <w:rPr>
          <w:b/>
        </w:rPr>
        <w:t>impianti</w:t>
      </w:r>
      <w:r>
        <w:t>, devono essere dotati di un sistema di controllo della combustione che consenta la regolazione automatica del rapporto Aria-Combustibile</w:t>
      </w:r>
      <w:r>
        <w:rPr>
          <w:b/>
        </w:rPr>
        <w:t xml:space="preserve"> </w:t>
      </w:r>
    </w:p>
    <w:p w14:paraId="2528FE8F" w14:textId="77777777" w:rsidR="00B24E45" w:rsidRPr="006B1527" w:rsidRDefault="00496422" w:rsidP="0029684F">
      <w:pPr>
        <w:pStyle w:val="Paragrafoelenco"/>
        <w:numPr>
          <w:ilvl w:val="0"/>
          <w:numId w:val="28"/>
        </w:numPr>
        <w:spacing w:before="240" w:after="0" w:line="240" w:lineRule="auto"/>
        <w:ind w:left="426" w:right="227" w:hanging="426"/>
        <w:contextualSpacing w:val="0"/>
        <w:rPr>
          <w:b/>
          <w:bCs/>
        </w:rPr>
      </w:pPr>
      <w:r w:rsidRPr="006B1527">
        <w:rPr>
          <w:b/>
          <w:bCs/>
        </w:rPr>
        <w:t xml:space="preserve">CONSIDERAZIONI AMMINISTRATIVE  </w:t>
      </w:r>
    </w:p>
    <w:p w14:paraId="7BDC1E38" w14:textId="08372A50" w:rsidR="00B24E45" w:rsidRDefault="00496422" w:rsidP="0029684F">
      <w:pPr>
        <w:pStyle w:val="Paragrafoelenco"/>
        <w:numPr>
          <w:ilvl w:val="1"/>
          <w:numId w:val="28"/>
        </w:numPr>
        <w:spacing w:before="240" w:after="0" w:line="240" w:lineRule="auto"/>
        <w:ind w:left="993" w:right="227" w:hanging="633"/>
        <w:contextualSpacing w:val="0"/>
      </w:pPr>
      <w:r>
        <w:t xml:space="preserve">In caso di presentazione di una domanda incompleta, il termine di 45 giorni, fissato dall’art. 272, comma 3, del d.lgs. n.152/2006, ai fini della possibilità di installare l’impianto o avviare l’attività, decorre nuovamente dalla data di presentazione delle integrazioni richieste. </w:t>
      </w:r>
    </w:p>
    <w:p w14:paraId="44A9F828" w14:textId="77777777" w:rsidR="00B24E45" w:rsidRDefault="00496422" w:rsidP="006B1527">
      <w:pPr>
        <w:pStyle w:val="Paragrafoelenco"/>
        <w:numPr>
          <w:ilvl w:val="1"/>
          <w:numId w:val="28"/>
        </w:numPr>
        <w:spacing w:before="240" w:after="0" w:line="240" w:lineRule="auto"/>
        <w:ind w:left="993" w:right="227" w:hanging="633"/>
        <w:contextualSpacing w:val="0"/>
      </w:pPr>
      <w:r>
        <w:t xml:space="preserve">Il </w:t>
      </w:r>
      <w:r w:rsidRPr="006B1527">
        <w:rPr>
          <w:b/>
          <w:bCs/>
        </w:rPr>
        <w:t>Comune</w:t>
      </w:r>
      <w:r>
        <w:t xml:space="preserve"> interessato, qualora riscontrasse la mancanza dei requisiti di cui alla presente autorizzazione generale o in presenza di particolari situazioni di rischio sanitario o di zone che </w:t>
      </w:r>
      <w:r>
        <w:lastRenderedPageBreak/>
        <w:t xml:space="preserve">richiedono una particolare tutela ambientale, entro 30 giorni dalla data di ricevimento della domanda può chiedere alla Regione, con nota motivata da trasmettere per conoscenza anche al gestore, di negare l’adesione. In tal caso la Regione, previa eventuale sospensione del termine di 45 giorni da comunicare al gestore, decide in ordine al rilascio o meno dell’autorizzazione in deroga entro 30 giorni dal ricevimento delle osservazioni. La decisione viene assunta anche valutando le controdeduzioni ed i documenti eventualmente trasmessi dal gestore stesso. Qualora con detta decisione fosse negato il rilascio dell’autorizzazione in deroga, l’Azienda ha facoltà di presentare domanda per l’autorizzazione in via ordinaria. </w:t>
      </w:r>
    </w:p>
    <w:p w14:paraId="2CE2436A" w14:textId="193D766C" w:rsidR="00B24E45" w:rsidRDefault="00496422" w:rsidP="006B1527">
      <w:pPr>
        <w:pStyle w:val="Paragrafoelenco"/>
        <w:numPr>
          <w:ilvl w:val="1"/>
          <w:numId w:val="28"/>
        </w:numPr>
        <w:spacing w:before="240" w:after="0" w:line="240" w:lineRule="auto"/>
        <w:ind w:left="993" w:right="227" w:hanging="633"/>
        <w:contextualSpacing w:val="0"/>
      </w:pPr>
      <w:r>
        <w:t xml:space="preserve">Non possono aderire alla presente autorizzazione in via generale tutti quegli “stabilimenti” ove siano anche presenti impianti e attività generanti emissioni in atmosfera non contemplate dall’articolo 272 del d.lgs. 152/06 e </w:t>
      </w:r>
      <w:proofErr w:type="gramStart"/>
      <w:r>
        <w:t>s.m.i..</w:t>
      </w:r>
      <w:proofErr w:type="gramEnd"/>
      <w:r>
        <w:t xml:space="preserve"> Pertanto, in tal caso, gli stessi dev</w:t>
      </w:r>
      <w:r w:rsidR="0029684F">
        <w:t>ono</w:t>
      </w:r>
      <w:r>
        <w:t xml:space="preserve"> accedere alla procedura ordinaria di cui all’articolo 269 del d.lgs. 152/06 e s.m.i. (AUA). </w:t>
      </w:r>
    </w:p>
    <w:p w14:paraId="7D22FF6D" w14:textId="059E621F" w:rsidR="00B24E45" w:rsidRDefault="00496422" w:rsidP="006B1527">
      <w:pPr>
        <w:pStyle w:val="Paragrafoelenco"/>
        <w:numPr>
          <w:ilvl w:val="1"/>
          <w:numId w:val="28"/>
        </w:numPr>
        <w:spacing w:before="240" w:after="0" w:line="240" w:lineRule="auto"/>
        <w:ind w:left="993" w:right="227" w:hanging="633"/>
        <w:contextualSpacing w:val="0"/>
      </w:pPr>
      <w:r>
        <w:t xml:space="preserve">Per il rinnovo dell’autorizzazione, il gestore deve presentare domanda di adesione all’autorizzazione generale vigente (ai sensi del dell’art. 272 </w:t>
      </w:r>
      <w:r w:rsidR="0029684F">
        <w:t xml:space="preserve">comma 3 </w:t>
      </w:r>
      <w:r>
        <w:t>del D.</w:t>
      </w:r>
      <w:r w:rsidR="0029684F">
        <w:t>l</w:t>
      </w:r>
      <w:r>
        <w:t xml:space="preserve">gs. 152/2006) almeno quarantacinque giorni prima della scadenza prevista sempre dal comma 3 sopracitato, corredata dai documenti prescritti oppure far riferimento alla documentazione eventualmente già in possesso dell’autorità competente nel caso in cui le condizioni d’esercizio, o comunque le informazioni in essa contenute, siano rimaste immutate. </w:t>
      </w:r>
    </w:p>
    <w:p w14:paraId="25123A89" w14:textId="7A5A8165" w:rsidR="00B24E45" w:rsidRDefault="00496422" w:rsidP="006B1527">
      <w:pPr>
        <w:pStyle w:val="Paragrafoelenco"/>
        <w:numPr>
          <w:ilvl w:val="1"/>
          <w:numId w:val="28"/>
        </w:numPr>
        <w:spacing w:before="240" w:after="0" w:line="240" w:lineRule="auto"/>
        <w:ind w:left="993" w:right="227" w:hanging="633"/>
        <w:contextualSpacing w:val="0"/>
      </w:pPr>
      <w:r>
        <w:t xml:space="preserve">La presente autorizzazione deve seguire quanto previsto dall’Art. 272 del </w:t>
      </w:r>
      <w:r w:rsidR="0029684F">
        <w:t>D.lgs.</w:t>
      </w:r>
      <w:r>
        <w:t xml:space="preserve"> n. 152/2006 con l’obbligo, da parte del gestore dell’Impianto, di adeguarsi a successive modifiche ed integrazione della normativa stessa. </w:t>
      </w:r>
    </w:p>
    <w:p w14:paraId="475C5B42" w14:textId="77777777" w:rsidR="00B24E45" w:rsidRDefault="00496422">
      <w:pPr>
        <w:spacing w:after="0" w:line="259" w:lineRule="auto"/>
        <w:ind w:left="360" w:right="0" w:firstLine="0"/>
        <w:jc w:val="left"/>
      </w:pPr>
      <w:r>
        <w:rPr>
          <w:b/>
          <w:color w:val="000000"/>
        </w:rPr>
        <w:t xml:space="preserve"> </w:t>
      </w:r>
    </w:p>
    <w:p w14:paraId="5EFF8BBF" w14:textId="2A4DE4D6" w:rsidR="00B24E45" w:rsidRDefault="00496422">
      <w:pPr>
        <w:spacing w:after="11" w:line="247" w:lineRule="auto"/>
        <w:ind w:left="355" w:right="211"/>
      </w:pPr>
      <w:r>
        <w:rPr>
          <w:color w:val="000000"/>
        </w:rPr>
        <w:t xml:space="preserve">SI RICORDA CHE IL GESTORE DEGLI STABILIMENTI IN CUI SONO UBICATI MEDI IMPIANTI DI COMBUSTIONE ARCHIVIA E CONSERVA PER ALMENO SEI ANNI SUCCESSIVI DALLA DATA DI ENTRATA DELL’AUTORIZZAZIONE, PER CIASCUN MEDIO IMPIANTO DI COMBUSTIONE, SULLA BASE DELLO SCHEMA PREVISTO ALL’APPENDICE 4-BIS AI SENSI DEL PUNTO 5-BIS-2 DELL’ALLEGATO VI ALLEGATI ALLA PARTE QUINTA D. LGS 152/2006. </w:t>
      </w:r>
    </w:p>
    <w:p w14:paraId="0CA10A36" w14:textId="77777777" w:rsidR="00B24E45" w:rsidRDefault="00496422">
      <w:pPr>
        <w:spacing w:after="156" w:line="259" w:lineRule="auto"/>
        <w:ind w:left="360" w:right="0" w:firstLine="0"/>
        <w:jc w:val="left"/>
      </w:pPr>
      <w:r>
        <w:rPr>
          <w:b/>
          <w:color w:val="000000"/>
        </w:rPr>
        <w:t xml:space="preserve"> </w:t>
      </w:r>
    </w:p>
    <w:p w14:paraId="64B95A83" w14:textId="040FF6F5" w:rsidR="00B24E45" w:rsidRDefault="00B24E45" w:rsidP="0066264C">
      <w:pPr>
        <w:spacing w:after="0" w:line="259" w:lineRule="auto"/>
        <w:ind w:left="0" w:right="0" w:firstLine="0"/>
      </w:pPr>
      <w:bookmarkStart w:id="12" w:name="_GoBack"/>
      <w:bookmarkEnd w:id="12"/>
    </w:p>
    <w:sectPr w:rsidR="00B24E45" w:rsidSect="00991DAA">
      <w:headerReference w:type="even" r:id="rId16"/>
      <w:footerReference w:type="even" r:id="rId17"/>
      <w:footerReference w:type="default" r:id="rId18"/>
      <w:headerReference w:type="first" r:id="rId19"/>
      <w:footerReference w:type="first" r:id="rId20"/>
      <w:footnotePr>
        <w:numRestart w:val="eachPage"/>
      </w:footnotePr>
      <w:pgSz w:w="11900" w:h="16840"/>
      <w:pgMar w:top="720" w:right="720" w:bottom="720" w:left="720" w:header="802" w:footer="46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BF1D7" w14:textId="77777777" w:rsidR="0004150E" w:rsidRDefault="0004150E">
      <w:pPr>
        <w:spacing w:after="0" w:line="240" w:lineRule="auto"/>
      </w:pPr>
      <w:r>
        <w:separator/>
      </w:r>
    </w:p>
  </w:endnote>
  <w:endnote w:type="continuationSeparator" w:id="0">
    <w:p w14:paraId="160B0DA3" w14:textId="77777777" w:rsidR="0004150E" w:rsidRDefault="0004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B3C0" w14:textId="77777777" w:rsidR="0029684F" w:rsidRDefault="0029684F">
    <w:pPr>
      <w:spacing w:after="160" w:line="259" w:lineRule="auto"/>
      <w:ind w:left="0" w:right="219" w:firstLine="0"/>
      <w:jc w:val="right"/>
    </w:pPr>
    <w:r>
      <w:fldChar w:fldCharType="begin"/>
    </w:r>
    <w:r>
      <w:instrText xml:space="preserve"> PAGE   \* MERGEFORMAT </w:instrText>
    </w:r>
    <w:r>
      <w:fldChar w:fldCharType="separate"/>
    </w:r>
    <w:r>
      <w:rPr>
        <w:rFonts w:ascii="Calibri" w:eastAsia="Calibri" w:hAnsi="Calibri" w:cs="Calibri"/>
        <w:color w:val="000000"/>
        <w:sz w:val="20"/>
      </w:rPr>
      <w:t>2</w:t>
    </w:r>
    <w:r>
      <w:rPr>
        <w:rFonts w:ascii="Calibri" w:eastAsia="Calibri" w:hAnsi="Calibri" w:cs="Calibri"/>
        <w:color w:val="000000"/>
        <w:sz w:val="20"/>
      </w:rPr>
      <w:fldChar w:fldCharType="end"/>
    </w:r>
    <w:r>
      <w:rPr>
        <w:rFonts w:ascii="Calibri" w:eastAsia="Calibri" w:hAnsi="Calibri" w:cs="Calibri"/>
        <w:color w:val="000000"/>
        <w:sz w:val="20"/>
      </w:rPr>
      <w:t xml:space="preserve"> </w:t>
    </w:r>
    <w:proofErr w:type="spellStart"/>
    <w:r>
      <w:rPr>
        <w:rFonts w:ascii="Calibri" w:eastAsia="Calibri" w:hAnsi="Calibri" w:cs="Calibri"/>
        <w:color w:val="000000"/>
        <w:sz w:val="20"/>
      </w:rPr>
      <w:t>vb</w:t>
    </w:r>
    <w:proofErr w:type="spellEnd"/>
    <w:r>
      <w:rPr>
        <w:rFonts w:ascii="Calibri" w:eastAsia="Calibri" w:hAnsi="Calibri" w:cs="Calibri"/>
        <w:color w:val="000000"/>
        <w:sz w:val="20"/>
      </w:rPr>
      <w:t xml:space="preserve"> </w:t>
    </w:r>
  </w:p>
  <w:p w14:paraId="0AC1A339" w14:textId="77777777" w:rsidR="0029684F" w:rsidRDefault="0029684F">
    <w:pPr>
      <w:spacing w:after="0" w:line="259" w:lineRule="auto"/>
      <w:ind w:left="360" w:right="0" w:firstLine="0"/>
      <w:jc w:val="left"/>
    </w:pPr>
    <w:r>
      <w:rPr>
        <w:rFonts w:ascii="Calibri" w:eastAsia="Calibri" w:hAnsi="Calibri" w:cs="Calibri"/>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5B6D" w14:textId="1B1D76D8" w:rsidR="0029684F" w:rsidRDefault="0029684F" w:rsidP="00BE7116">
    <w:pPr>
      <w:spacing w:after="160" w:line="259" w:lineRule="auto"/>
      <w:ind w:left="0" w:right="223" w:firstLine="0"/>
      <w:jc w:val="right"/>
    </w:pPr>
    <w:r>
      <w:fldChar w:fldCharType="begin"/>
    </w:r>
    <w:r>
      <w:instrText xml:space="preserve"> PAGE   \* MERGEFORMAT </w:instrText>
    </w:r>
    <w:r>
      <w:fldChar w:fldCharType="separate"/>
    </w:r>
    <w:r w:rsidR="0066264C" w:rsidRPr="0066264C">
      <w:rPr>
        <w:rFonts w:ascii="Calibri" w:eastAsia="Calibri" w:hAnsi="Calibri" w:cs="Calibri"/>
        <w:noProof/>
        <w:color w:val="000000"/>
        <w:sz w:val="20"/>
      </w:rPr>
      <w:t>8</w:t>
    </w:r>
    <w:r>
      <w:rPr>
        <w:rFonts w:ascii="Calibri" w:eastAsia="Calibri" w:hAnsi="Calibri" w:cs="Calibri"/>
        <w:color w:val="000000"/>
        <w:sz w:val="20"/>
      </w:rPr>
      <w:fldChar w:fldCharType="end"/>
    </w:r>
    <w:r>
      <w:rPr>
        <w:rFonts w:ascii="Calibri" w:eastAsia="Calibri" w:hAnsi="Calibri" w:cs="Calibri"/>
        <w:color w:val="000000"/>
        <w:sz w:val="20"/>
      </w:rPr>
      <w:t xml:space="preserve">  </w:t>
    </w:r>
    <w:proofErr w:type="spellStart"/>
    <w:r>
      <w:rPr>
        <w:rFonts w:ascii="Calibri" w:eastAsia="Calibri" w:hAnsi="Calibri" w:cs="Calibri"/>
        <w:color w:val="000000"/>
        <w:sz w:val="20"/>
      </w:rPr>
      <w:t>vb</w:t>
    </w:r>
    <w:proofErr w:type="spellEnd"/>
    <w:r>
      <w:rPr>
        <w:rFonts w:ascii="Calibri" w:eastAsia="Calibri" w:hAnsi="Calibri" w:cs="Calibri"/>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2604" w14:textId="77777777" w:rsidR="0029684F" w:rsidRDefault="0029684F">
    <w:pPr>
      <w:spacing w:after="160" w:line="259" w:lineRule="auto"/>
      <w:ind w:left="0" w:right="223" w:firstLine="0"/>
      <w:jc w:val="right"/>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r>
      <w:rPr>
        <w:rFonts w:ascii="Calibri" w:eastAsia="Calibri" w:hAnsi="Calibri" w:cs="Calibri"/>
        <w:color w:val="000000"/>
        <w:sz w:val="20"/>
      </w:rPr>
      <w:t xml:space="preserve">  </w:t>
    </w:r>
    <w:proofErr w:type="spellStart"/>
    <w:r>
      <w:rPr>
        <w:rFonts w:ascii="Calibri" w:eastAsia="Calibri" w:hAnsi="Calibri" w:cs="Calibri"/>
        <w:color w:val="000000"/>
        <w:sz w:val="20"/>
      </w:rPr>
      <w:t>vb</w:t>
    </w:r>
    <w:proofErr w:type="spellEnd"/>
    <w:r>
      <w:rPr>
        <w:rFonts w:ascii="Calibri" w:eastAsia="Calibri" w:hAnsi="Calibri" w:cs="Calibri"/>
        <w:color w:val="000000"/>
        <w:sz w:val="20"/>
      </w:rPr>
      <w:t xml:space="preserve"> </w:t>
    </w:r>
  </w:p>
  <w:p w14:paraId="46E3238C" w14:textId="77777777" w:rsidR="0029684F" w:rsidRDefault="0029684F">
    <w:pPr>
      <w:spacing w:after="0" w:line="259" w:lineRule="auto"/>
      <w:ind w:left="360" w:right="0" w:firstLine="0"/>
      <w:jc w:val="left"/>
    </w:pPr>
    <w:r>
      <w:rPr>
        <w:rFonts w:ascii="Calibri" w:eastAsia="Calibri" w:hAnsi="Calibri" w:cs="Calibri"/>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A250" w14:textId="77777777" w:rsidR="0004150E" w:rsidRDefault="0004150E">
      <w:pPr>
        <w:spacing w:after="0" w:line="259" w:lineRule="auto"/>
        <w:ind w:left="360" w:right="0" w:firstLine="0"/>
        <w:jc w:val="left"/>
      </w:pPr>
      <w:r>
        <w:separator/>
      </w:r>
    </w:p>
  </w:footnote>
  <w:footnote w:type="continuationSeparator" w:id="0">
    <w:p w14:paraId="6FF648A8" w14:textId="77777777" w:rsidR="0004150E" w:rsidRDefault="0004150E">
      <w:pPr>
        <w:spacing w:after="0" w:line="259" w:lineRule="auto"/>
        <w:ind w:left="360" w:right="0" w:firstLine="0"/>
        <w:jc w:val="left"/>
      </w:pPr>
      <w:r>
        <w:continuationSeparator/>
      </w:r>
    </w:p>
  </w:footnote>
  <w:footnote w:id="1">
    <w:p w14:paraId="69CFCFDA" w14:textId="77777777" w:rsidR="0029684F" w:rsidRDefault="0029684F">
      <w:pPr>
        <w:pStyle w:val="footnotedescription"/>
      </w:pPr>
      <w:r>
        <w:rPr>
          <w:rStyle w:val="footnotemark"/>
        </w:rPr>
        <w:footnoteRef/>
      </w:r>
      <w:r>
        <w:t xml:space="preserve"> Riportare i dati relativi a tutti i medi impianti di combustione </w:t>
      </w:r>
      <w:r>
        <w:rPr>
          <w:b/>
          <w:color w:val="231F20"/>
          <w:sz w:val="20"/>
        </w:rPr>
        <w:t xml:space="preserve">/ </w:t>
      </w:r>
      <w:r>
        <w:t>impianti di combustione / impianti termici civili presenti nello stabilimento</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FBB8" w14:textId="77777777" w:rsidR="0029684F" w:rsidRDefault="0029684F">
    <w:pPr>
      <w:spacing w:after="0" w:line="259" w:lineRule="auto"/>
      <w:ind w:left="126" w:right="0" w:firstLine="0"/>
      <w:jc w:val="center"/>
    </w:pPr>
    <w:r>
      <w:rPr>
        <w:color w:val="000000"/>
        <w:sz w:val="12"/>
      </w:rPr>
      <w:t>REGIONE</w:t>
    </w:r>
  </w:p>
  <w:p w14:paraId="73E4855A" w14:textId="77777777" w:rsidR="0029684F" w:rsidRDefault="0029684F">
    <w:pPr>
      <w:spacing w:after="688" w:line="259" w:lineRule="auto"/>
      <w:ind w:left="135" w:right="0" w:firstLine="0"/>
      <w:jc w:val="center"/>
    </w:pPr>
    <w:r>
      <w:rPr>
        <w:color w:val="000000"/>
        <w:sz w:val="14"/>
      </w:rPr>
      <w:t>ABRUZZO</w:t>
    </w:r>
  </w:p>
  <w:p w14:paraId="20DCC0CA" w14:textId="77777777" w:rsidR="0029684F" w:rsidRDefault="0029684F">
    <w:pPr>
      <w:spacing w:after="38" w:line="259" w:lineRule="auto"/>
      <w:ind w:left="215"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B18B990" wp14:editId="7E93CC82">
              <wp:simplePos x="0" y="0"/>
              <wp:positionH relativeFrom="page">
                <wp:posOffset>3568331</wp:posOffset>
              </wp:positionH>
              <wp:positionV relativeFrom="page">
                <wp:posOffset>685908</wp:posOffset>
              </wp:positionV>
              <wp:extent cx="420513" cy="526658"/>
              <wp:effectExtent l="0" t="0" r="0" b="0"/>
              <wp:wrapSquare wrapText="bothSides"/>
              <wp:docPr id="30198" name="Group 30198"/>
              <wp:cNvGraphicFramePr/>
              <a:graphic xmlns:a="http://schemas.openxmlformats.org/drawingml/2006/main">
                <a:graphicData uri="http://schemas.microsoft.com/office/word/2010/wordprocessingGroup">
                  <wpg:wgp>
                    <wpg:cNvGrpSpPr/>
                    <wpg:grpSpPr>
                      <a:xfrm>
                        <a:off x="0" y="0"/>
                        <a:ext cx="420513" cy="526658"/>
                        <a:chOff x="0" y="0"/>
                        <a:chExt cx="420513" cy="526658"/>
                      </a:xfrm>
                    </wpg:grpSpPr>
                    <wps:wsp>
                      <wps:cNvPr id="30199" name="Shape 30199"/>
                      <wps:cNvSpPr/>
                      <wps:spPr>
                        <a:xfrm>
                          <a:off x="457" y="1884"/>
                          <a:ext cx="419621" cy="524774"/>
                        </a:xfrm>
                        <a:custGeom>
                          <a:avLst/>
                          <a:gdLst/>
                          <a:ahLst/>
                          <a:cxnLst/>
                          <a:rect l="0" t="0" r="0" b="0"/>
                          <a:pathLst>
                            <a:path w="419621" h="524774">
                              <a:moveTo>
                                <a:pt x="419621" y="0"/>
                              </a:moveTo>
                              <a:lnTo>
                                <a:pt x="0" y="0"/>
                              </a:lnTo>
                              <a:lnTo>
                                <a:pt x="0" y="433788"/>
                              </a:lnTo>
                              <a:lnTo>
                                <a:pt x="7786" y="461936"/>
                              </a:lnTo>
                              <a:lnTo>
                                <a:pt x="28597" y="482397"/>
                              </a:lnTo>
                              <a:lnTo>
                                <a:pt x="55955" y="489847"/>
                              </a:lnTo>
                              <a:lnTo>
                                <a:pt x="160858" y="489847"/>
                              </a:lnTo>
                              <a:lnTo>
                                <a:pt x="190564" y="499535"/>
                              </a:lnTo>
                              <a:lnTo>
                                <a:pt x="209813" y="524774"/>
                              </a:lnTo>
                              <a:lnTo>
                                <a:pt x="229053" y="499535"/>
                              </a:lnTo>
                              <a:lnTo>
                                <a:pt x="258768" y="489847"/>
                              </a:lnTo>
                              <a:lnTo>
                                <a:pt x="363644" y="489847"/>
                              </a:lnTo>
                              <a:lnTo>
                                <a:pt x="391027" y="482397"/>
                              </a:lnTo>
                              <a:lnTo>
                                <a:pt x="411834" y="461936"/>
                              </a:lnTo>
                              <a:lnTo>
                                <a:pt x="419621" y="433788"/>
                              </a:lnTo>
                              <a:lnTo>
                                <a:pt x="419621" y="0"/>
                              </a:lnTo>
                            </a:path>
                          </a:pathLst>
                        </a:custGeom>
                        <a:ln w="124" cap="flat">
                          <a:round/>
                        </a:ln>
                      </wps:spPr>
                      <wps:style>
                        <a:lnRef idx="1">
                          <a:srgbClr val="000000"/>
                        </a:lnRef>
                        <a:fillRef idx="0">
                          <a:srgbClr val="000000">
                            <a:alpha val="0"/>
                          </a:srgbClr>
                        </a:fillRef>
                        <a:effectRef idx="0">
                          <a:scrgbClr r="0" g="0" b="0"/>
                        </a:effectRef>
                        <a:fontRef idx="none"/>
                      </wps:style>
                      <wps:bodyPr/>
                    </wps:wsp>
                    <wps:wsp>
                      <wps:cNvPr id="30200" name="Shape 30200"/>
                      <wps:cNvSpPr/>
                      <wps:spPr>
                        <a:xfrm>
                          <a:off x="457" y="1884"/>
                          <a:ext cx="419950" cy="489847"/>
                        </a:xfrm>
                        <a:custGeom>
                          <a:avLst/>
                          <a:gdLst/>
                          <a:ahLst/>
                          <a:cxnLst/>
                          <a:rect l="0" t="0" r="0" b="0"/>
                          <a:pathLst>
                            <a:path w="419950" h="489847">
                              <a:moveTo>
                                <a:pt x="419621" y="0"/>
                              </a:moveTo>
                              <a:lnTo>
                                <a:pt x="419950" y="160385"/>
                              </a:lnTo>
                              <a:lnTo>
                                <a:pt x="90875" y="489847"/>
                              </a:lnTo>
                              <a:lnTo>
                                <a:pt x="55955" y="489847"/>
                              </a:lnTo>
                              <a:lnTo>
                                <a:pt x="28597" y="482397"/>
                              </a:lnTo>
                              <a:lnTo>
                                <a:pt x="7786" y="461936"/>
                              </a:lnTo>
                              <a:lnTo>
                                <a:pt x="0" y="433788"/>
                              </a:lnTo>
                              <a:lnTo>
                                <a:pt x="109" y="329463"/>
                              </a:lnTo>
                              <a:lnTo>
                                <a:pt x="328617" y="222"/>
                              </a:lnTo>
                              <a:lnTo>
                                <a:pt x="419621" y="0"/>
                              </a:lnTo>
                              <a:close/>
                            </a:path>
                          </a:pathLst>
                        </a:custGeom>
                        <a:ln w="249" cap="flat">
                          <a:round/>
                        </a:ln>
                      </wps:spPr>
                      <wps:style>
                        <a:lnRef idx="1">
                          <a:srgbClr val="000000"/>
                        </a:lnRef>
                        <a:fillRef idx="1">
                          <a:srgbClr val="00FF00"/>
                        </a:fillRef>
                        <a:effectRef idx="0">
                          <a:scrgbClr r="0" g="0" b="0"/>
                        </a:effectRef>
                        <a:fontRef idx="none"/>
                      </wps:style>
                      <wps:bodyPr/>
                    </wps:wsp>
                    <wps:wsp>
                      <wps:cNvPr id="30201" name="Shape 30201"/>
                      <wps:cNvSpPr/>
                      <wps:spPr>
                        <a:xfrm>
                          <a:off x="91332" y="162269"/>
                          <a:ext cx="329075" cy="364389"/>
                        </a:xfrm>
                        <a:custGeom>
                          <a:avLst/>
                          <a:gdLst/>
                          <a:ahLst/>
                          <a:cxnLst/>
                          <a:rect l="0" t="0" r="0" b="0"/>
                          <a:pathLst>
                            <a:path w="329075" h="364389">
                              <a:moveTo>
                                <a:pt x="329075" y="0"/>
                              </a:moveTo>
                              <a:lnTo>
                                <a:pt x="329075" y="274292"/>
                              </a:lnTo>
                              <a:lnTo>
                                <a:pt x="320727" y="301551"/>
                              </a:lnTo>
                              <a:lnTo>
                                <a:pt x="299930" y="322012"/>
                              </a:lnTo>
                              <a:lnTo>
                                <a:pt x="272556" y="329462"/>
                              </a:lnTo>
                              <a:lnTo>
                                <a:pt x="167652" y="329462"/>
                              </a:lnTo>
                              <a:lnTo>
                                <a:pt x="138071" y="339150"/>
                              </a:lnTo>
                              <a:lnTo>
                                <a:pt x="118831" y="364389"/>
                              </a:lnTo>
                              <a:lnTo>
                                <a:pt x="99582" y="339150"/>
                              </a:lnTo>
                              <a:lnTo>
                                <a:pt x="69877" y="329462"/>
                              </a:lnTo>
                              <a:lnTo>
                                <a:pt x="0" y="329462"/>
                              </a:lnTo>
                              <a:lnTo>
                                <a:pt x="329075" y="0"/>
                              </a:lnTo>
                              <a:close/>
                            </a:path>
                          </a:pathLst>
                        </a:custGeom>
                        <a:ln w="1781" cap="flat">
                          <a:round/>
                        </a:ln>
                      </wps:spPr>
                      <wps:style>
                        <a:lnRef idx="1">
                          <a:srgbClr val="000000"/>
                        </a:lnRef>
                        <a:fillRef idx="1">
                          <a:srgbClr val="0000FF"/>
                        </a:fillRef>
                        <a:effectRef idx="0">
                          <a:scrgbClr r="0" g="0" b="0"/>
                        </a:effectRef>
                        <a:fontRef idx="none"/>
                      </wps:style>
                      <wps:bodyPr/>
                    </wps:wsp>
                    <wps:wsp>
                      <wps:cNvPr id="30202" name="Shape 30202"/>
                      <wps:cNvSpPr/>
                      <wps:spPr>
                        <a:xfrm>
                          <a:off x="565" y="1884"/>
                          <a:ext cx="328393" cy="329357"/>
                        </a:xfrm>
                        <a:custGeom>
                          <a:avLst/>
                          <a:gdLst/>
                          <a:ahLst/>
                          <a:cxnLst/>
                          <a:rect l="0" t="0" r="0" b="0"/>
                          <a:pathLst>
                            <a:path w="328393" h="329357">
                              <a:moveTo>
                                <a:pt x="0" y="0"/>
                              </a:moveTo>
                              <a:lnTo>
                                <a:pt x="328393" y="0"/>
                              </a:lnTo>
                              <a:lnTo>
                                <a:pt x="0" y="329357"/>
                              </a:lnTo>
                              <a:lnTo>
                                <a:pt x="0" y="0"/>
                              </a:lnTo>
                            </a:path>
                          </a:pathLst>
                        </a:custGeom>
                        <a:ln w="891" cap="flat">
                          <a:round/>
                        </a:ln>
                      </wps:spPr>
                      <wps:style>
                        <a:lnRef idx="1">
                          <a:srgbClr val="000000"/>
                        </a:lnRef>
                        <a:fillRef idx="0">
                          <a:srgbClr val="000000">
                            <a:alpha val="0"/>
                          </a:srgbClr>
                        </a:fillRef>
                        <a:effectRef idx="0">
                          <a:scrgbClr r="0" g="0" b="0"/>
                        </a:effectRef>
                        <a:fontRef idx="none"/>
                      </wps:style>
                      <wps:bodyPr/>
                    </wps:wsp>
                    <wps:wsp>
                      <wps:cNvPr id="30203" name="Shape 30203"/>
                      <wps:cNvSpPr/>
                      <wps:spPr>
                        <a:xfrm>
                          <a:off x="0" y="1884"/>
                          <a:ext cx="420513" cy="0"/>
                        </a:xfrm>
                        <a:custGeom>
                          <a:avLst/>
                          <a:gdLst/>
                          <a:ahLst/>
                          <a:cxnLst/>
                          <a:rect l="0" t="0" r="0" b="0"/>
                          <a:pathLst>
                            <a:path w="420513">
                              <a:moveTo>
                                <a:pt x="0" y="0"/>
                              </a:moveTo>
                              <a:lnTo>
                                <a:pt x="420513" y="0"/>
                              </a:lnTo>
                            </a:path>
                          </a:pathLst>
                        </a:custGeom>
                        <a:ln w="891" cap="flat">
                          <a:round/>
                        </a:ln>
                      </wps:spPr>
                      <wps:style>
                        <a:lnRef idx="1">
                          <a:srgbClr val="000000"/>
                        </a:lnRef>
                        <a:fillRef idx="0">
                          <a:srgbClr val="000000">
                            <a:alpha val="0"/>
                          </a:srgbClr>
                        </a:fillRef>
                        <a:effectRef idx="0">
                          <a:scrgbClr r="0" g="0" b="0"/>
                        </a:effectRef>
                        <a:fontRef idx="none"/>
                      </wps:style>
                      <wps:bodyPr/>
                    </wps:wsp>
                    <wps:wsp>
                      <wps:cNvPr id="30204" name="Shape 30204"/>
                      <wps:cNvSpPr/>
                      <wps:spPr>
                        <a:xfrm>
                          <a:off x="348" y="0"/>
                          <a:ext cx="0" cy="310993"/>
                        </a:xfrm>
                        <a:custGeom>
                          <a:avLst/>
                          <a:gdLst/>
                          <a:ahLst/>
                          <a:cxnLst/>
                          <a:rect l="0" t="0" r="0" b="0"/>
                          <a:pathLst>
                            <a:path h="310993">
                              <a:moveTo>
                                <a:pt x="0" y="310993"/>
                              </a:moveTo>
                              <a:lnTo>
                                <a:pt x="0" y="0"/>
                              </a:lnTo>
                            </a:path>
                          </a:pathLst>
                        </a:custGeom>
                        <a:ln w="89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0198" style="width:33.1113pt;height:41.4692pt;position:absolute;mso-position-horizontal-relative:page;mso-position-horizontal:absolute;margin-left:280.971pt;mso-position-vertical-relative:page;margin-top:54.0085pt;" coordsize="4205,5266">
              <v:shape id="Shape 30199" style="position:absolute;width:4196;height:5247;left:4;top:18;" coordsize="419621,524774" path="m419621,0l0,0l0,433788l7786,461936l28597,482397l55955,489847l160858,489847l190564,499535l209813,524774l229053,499535l258768,489847l363644,489847l391027,482397l411834,461936l419621,433788l419621,0">
                <v:stroke weight="0.0097984pt" endcap="flat" joinstyle="round" on="true" color="#000000"/>
                <v:fill on="false" color="#000000" opacity="0"/>
              </v:shape>
              <v:shape id="Shape 30200" style="position:absolute;width:4199;height:4898;left:4;top:18;" coordsize="419950,489847" path="m419621,0l419950,160385l90875,489847l55955,489847l28597,482397l7786,461936l0,433788l109,329463l328617,222l419621,0x">
                <v:stroke weight="0.0195968pt" endcap="flat" joinstyle="round" on="true" color="#000000"/>
                <v:fill on="true" color="#00ff00"/>
              </v:shape>
              <v:shape id="Shape 30201" style="position:absolute;width:3290;height:3643;left:913;top:1622;" coordsize="329075,364389" path="m329075,0l329075,274292l320727,301551l299930,322012l272556,329462l167652,329462l138071,339150l118831,364389l99582,339150l69877,329462l0,329462l329075,0x">
                <v:stroke weight="0.140243pt" endcap="flat" joinstyle="round" on="true" color="#000000"/>
                <v:fill on="true" color="#0000ff"/>
              </v:shape>
              <v:shape id="Shape 30202" style="position:absolute;width:3283;height:3293;left:5;top:18;" coordsize="328393,329357" path="m0,0l328393,0l0,329357l0,0">
                <v:stroke weight="0.0701216pt" endcap="flat" joinstyle="round" on="true" color="#000000"/>
                <v:fill on="false" color="#000000" opacity="0"/>
              </v:shape>
              <v:shape id="Shape 30203" style="position:absolute;width:4205;height:0;left:0;top:18;" coordsize="420513,0" path="m0,0l420513,0">
                <v:stroke weight="0.0701216pt" endcap="flat" joinstyle="round" on="true" color="#000000"/>
                <v:fill on="false" color="#000000" opacity="0"/>
              </v:shape>
              <v:shape id="Shape 30204" style="position:absolute;width:0;height:3109;left:3;top:0;" coordsize="0,310993" path="m0,310993l0,0">
                <v:stroke weight="0.0701216pt" endcap="flat" joinstyle="round" on="true" color="#000000"/>
                <v:fill on="false" color="#000000" opacity="0"/>
              </v:shape>
              <w10:wrap type="square"/>
            </v:group>
          </w:pict>
        </mc:Fallback>
      </mc:AlternateContent>
    </w:r>
    <w:r>
      <w:rPr>
        <w:rFonts w:ascii="Calibri" w:eastAsia="Calibri" w:hAnsi="Calibri" w:cs="Calibri"/>
        <w:color w:val="000000"/>
        <w:sz w:val="22"/>
      </w:rPr>
      <w:t xml:space="preserve"> </w:t>
    </w:r>
  </w:p>
  <w:p w14:paraId="4FDCB8DC" w14:textId="77777777" w:rsidR="0029684F" w:rsidRDefault="0029684F">
    <w:pPr>
      <w:spacing w:after="0" w:line="259" w:lineRule="auto"/>
      <w:ind w:left="136" w:right="0" w:firstLine="0"/>
      <w:jc w:val="center"/>
    </w:pPr>
    <w:r>
      <w:rPr>
        <w:rFonts w:ascii="Calibri" w:eastAsia="Calibri" w:hAnsi="Calibri" w:cs="Calibri"/>
        <w:color w:val="000000"/>
        <w:sz w:val="16"/>
      </w:rPr>
      <w:t xml:space="preserve">GIUNTA REGIONALE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5002" w14:textId="77777777" w:rsidR="0029684F" w:rsidRDefault="0029684F">
    <w:pPr>
      <w:spacing w:after="0" w:line="259" w:lineRule="auto"/>
      <w:ind w:left="126" w:right="0" w:firstLine="0"/>
      <w:jc w:val="center"/>
    </w:pPr>
    <w:r>
      <w:rPr>
        <w:color w:val="000000"/>
        <w:sz w:val="12"/>
      </w:rPr>
      <w:t>REGIONE</w:t>
    </w:r>
  </w:p>
  <w:p w14:paraId="4DE4361E" w14:textId="77777777" w:rsidR="0029684F" w:rsidRDefault="0029684F">
    <w:pPr>
      <w:spacing w:after="688" w:line="259" w:lineRule="auto"/>
      <w:ind w:left="135" w:right="0" w:firstLine="0"/>
      <w:jc w:val="center"/>
    </w:pPr>
    <w:r>
      <w:rPr>
        <w:color w:val="000000"/>
        <w:sz w:val="14"/>
      </w:rPr>
      <w:t>ABRUZZO</w:t>
    </w:r>
  </w:p>
  <w:p w14:paraId="46FCEB20" w14:textId="77777777" w:rsidR="0029684F" w:rsidRDefault="0029684F">
    <w:pPr>
      <w:spacing w:after="38" w:line="259" w:lineRule="auto"/>
      <w:ind w:left="215"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E811D0C" wp14:editId="3A445078">
              <wp:simplePos x="0" y="0"/>
              <wp:positionH relativeFrom="page">
                <wp:posOffset>3568331</wp:posOffset>
              </wp:positionH>
              <wp:positionV relativeFrom="page">
                <wp:posOffset>685908</wp:posOffset>
              </wp:positionV>
              <wp:extent cx="420513" cy="526658"/>
              <wp:effectExtent l="0" t="0" r="0" b="0"/>
              <wp:wrapSquare wrapText="bothSides"/>
              <wp:docPr id="30128" name="Group 30128"/>
              <wp:cNvGraphicFramePr/>
              <a:graphic xmlns:a="http://schemas.openxmlformats.org/drawingml/2006/main">
                <a:graphicData uri="http://schemas.microsoft.com/office/word/2010/wordprocessingGroup">
                  <wpg:wgp>
                    <wpg:cNvGrpSpPr/>
                    <wpg:grpSpPr>
                      <a:xfrm>
                        <a:off x="0" y="0"/>
                        <a:ext cx="420513" cy="526658"/>
                        <a:chOff x="0" y="0"/>
                        <a:chExt cx="420513" cy="526658"/>
                      </a:xfrm>
                    </wpg:grpSpPr>
                    <wps:wsp>
                      <wps:cNvPr id="30129" name="Shape 30129"/>
                      <wps:cNvSpPr/>
                      <wps:spPr>
                        <a:xfrm>
                          <a:off x="457" y="1884"/>
                          <a:ext cx="419621" cy="524774"/>
                        </a:xfrm>
                        <a:custGeom>
                          <a:avLst/>
                          <a:gdLst/>
                          <a:ahLst/>
                          <a:cxnLst/>
                          <a:rect l="0" t="0" r="0" b="0"/>
                          <a:pathLst>
                            <a:path w="419621" h="524774">
                              <a:moveTo>
                                <a:pt x="419621" y="0"/>
                              </a:moveTo>
                              <a:lnTo>
                                <a:pt x="0" y="0"/>
                              </a:lnTo>
                              <a:lnTo>
                                <a:pt x="0" y="433788"/>
                              </a:lnTo>
                              <a:lnTo>
                                <a:pt x="7786" y="461936"/>
                              </a:lnTo>
                              <a:lnTo>
                                <a:pt x="28597" y="482397"/>
                              </a:lnTo>
                              <a:lnTo>
                                <a:pt x="55955" y="489847"/>
                              </a:lnTo>
                              <a:lnTo>
                                <a:pt x="160858" y="489847"/>
                              </a:lnTo>
                              <a:lnTo>
                                <a:pt x="190564" y="499535"/>
                              </a:lnTo>
                              <a:lnTo>
                                <a:pt x="209813" y="524774"/>
                              </a:lnTo>
                              <a:lnTo>
                                <a:pt x="229053" y="499535"/>
                              </a:lnTo>
                              <a:lnTo>
                                <a:pt x="258768" y="489847"/>
                              </a:lnTo>
                              <a:lnTo>
                                <a:pt x="363644" y="489847"/>
                              </a:lnTo>
                              <a:lnTo>
                                <a:pt x="391027" y="482397"/>
                              </a:lnTo>
                              <a:lnTo>
                                <a:pt x="411834" y="461936"/>
                              </a:lnTo>
                              <a:lnTo>
                                <a:pt x="419621" y="433788"/>
                              </a:lnTo>
                              <a:lnTo>
                                <a:pt x="419621" y="0"/>
                              </a:lnTo>
                            </a:path>
                          </a:pathLst>
                        </a:custGeom>
                        <a:ln w="124" cap="flat">
                          <a:round/>
                        </a:ln>
                      </wps:spPr>
                      <wps:style>
                        <a:lnRef idx="1">
                          <a:srgbClr val="000000"/>
                        </a:lnRef>
                        <a:fillRef idx="0">
                          <a:srgbClr val="000000">
                            <a:alpha val="0"/>
                          </a:srgbClr>
                        </a:fillRef>
                        <a:effectRef idx="0">
                          <a:scrgbClr r="0" g="0" b="0"/>
                        </a:effectRef>
                        <a:fontRef idx="none"/>
                      </wps:style>
                      <wps:bodyPr/>
                    </wps:wsp>
                    <wps:wsp>
                      <wps:cNvPr id="30130" name="Shape 30130"/>
                      <wps:cNvSpPr/>
                      <wps:spPr>
                        <a:xfrm>
                          <a:off x="457" y="1884"/>
                          <a:ext cx="419950" cy="489847"/>
                        </a:xfrm>
                        <a:custGeom>
                          <a:avLst/>
                          <a:gdLst/>
                          <a:ahLst/>
                          <a:cxnLst/>
                          <a:rect l="0" t="0" r="0" b="0"/>
                          <a:pathLst>
                            <a:path w="419950" h="489847">
                              <a:moveTo>
                                <a:pt x="419621" y="0"/>
                              </a:moveTo>
                              <a:lnTo>
                                <a:pt x="419950" y="160385"/>
                              </a:lnTo>
                              <a:lnTo>
                                <a:pt x="90875" y="489847"/>
                              </a:lnTo>
                              <a:lnTo>
                                <a:pt x="55955" y="489847"/>
                              </a:lnTo>
                              <a:lnTo>
                                <a:pt x="28597" y="482397"/>
                              </a:lnTo>
                              <a:lnTo>
                                <a:pt x="7786" y="461936"/>
                              </a:lnTo>
                              <a:lnTo>
                                <a:pt x="0" y="433788"/>
                              </a:lnTo>
                              <a:lnTo>
                                <a:pt x="109" y="329463"/>
                              </a:lnTo>
                              <a:lnTo>
                                <a:pt x="328617" y="222"/>
                              </a:lnTo>
                              <a:lnTo>
                                <a:pt x="419621" y="0"/>
                              </a:lnTo>
                              <a:close/>
                            </a:path>
                          </a:pathLst>
                        </a:custGeom>
                        <a:ln w="249" cap="flat">
                          <a:round/>
                        </a:ln>
                      </wps:spPr>
                      <wps:style>
                        <a:lnRef idx="1">
                          <a:srgbClr val="000000"/>
                        </a:lnRef>
                        <a:fillRef idx="1">
                          <a:srgbClr val="00FF00"/>
                        </a:fillRef>
                        <a:effectRef idx="0">
                          <a:scrgbClr r="0" g="0" b="0"/>
                        </a:effectRef>
                        <a:fontRef idx="none"/>
                      </wps:style>
                      <wps:bodyPr/>
                    </wps:wsp>
                    <wps:wsp>
                      <wps:cNvPr id="30131" name="Shape 30131"/>
                      <wps:cNvSpPr/>
                      <wps:spPr>
                        <a:xfrm>
                          <a:off x="91332" y="162269"/>
                          <a:ext cx="329075" cy="364389"/>
                        </a:xfrm>
                        <a:custGeom>
                          <a:avLst/>
                          <a:gdLst/>
                          <a:ahLst/>
                          <a:cxnLst/>
                          <a:rect l="0" t="0" r="0" b="0"/>
                          <a:pathLst>
                            <a:path w="329075" h="364389">
                              <a:moveTo>
                                <a:pt x="329075" y="0"/>
                              </a:moveTo>
                              <a:lnTo>
                                <a:pt x="329075" y="274292"/>
                              </a:lnTo>
                              <a:lnTo>
                                <a:pt x="320727" y="301551"/>
                              </a:lnTo>
                              <a:lnTo>
                                <a:pt x="299930" y="322012"/>
                              </a:lnTo>
                              <a:lnTo>
                                <a:pt x="272556" y="329462"/>
                              </a:lnTo>
                              <a:lnTo>
                                <a:pt x="167652" y="329462"/>
                              </a:lnTo>
                              <a:lnTo>
                                <a:pt x="138071" y="339150"/>
                              </a:lnTo>
                              <a:lnTo>
                                <a:pt x="118831" y="364389"/>
                              </a:lnTo>
                              <a:lnTo>
                                <a:pt x="99582" y="339150"/>
                              </a:lnTo>
                              <a:lnTo>
                                <a:pt x="69877" y="329462"/>
                              </a:lnTo>
                              <a:lnTo>
                                <a:pt x="0" y="329462"/>
                              </a:lnTo>
                              <a:lnTo>
                                <a:pt x="329075" y="0"/>
                              </a:lnTo>
                              <a:close/>
                            </a:path>
                          </a:pathLst>
                        </a:custGeom>
                        <a:ln w="1781" cap="flat">
                          <a:round/>
                        </a:ln>
                      </wps:spPr>
                      <wps:style>
                        <a:lnRef idx="1">
                          <a:srgbClr val="000000"/>
                        </a:lnRef>
                        <a:fillRef idx="1">
                          <a:srgbClr val="0000FF"/>
                        </a:fillRef>
                        <a:effectRef idx="0">
                          <a:scrgbClr r="0" g="0" b="0"/>
                        </a:effectRef>
                        <a:fontRef idx="none"/>
                      </wps:style>
                      <wps:bodyPr/>
                    </wps:wsp>
                    <wps:wsp>
                      <wps:cNvPr id="30132" name="Shape 30132"/>
                      <wps:cNvSpPr/>
                      <wps:spPr>
                        <a:xfrm>
                          <a:off x="565" y="1884"/>
                          <a:ext cx="328393" cy="329357"/>
                        </a:xfrm>
                        <a:custGeom>
                          <a:avLst/>
                          <a:gdLst/>
                          <a:ahLst/>
                          <a:cxnLst/>
                          <a:rect l="0" t="0" r="0" b="0"/>
                          <a:pathLst>
                            <a:path w="328393" h="329357">
                              <a:moveTo>
                                <a:pt x="0" y="0"/>
                              </a:moveTo>
                              <a:lnTo>
                                <a:pt x="328393" y="0"/>
                              </a:lnTo>
                              <a:lnTo>
                                <a:pt x="0" y="329357"/>
                              </a:lnTo>
                              <a:lnTo>
                                <a:pt x="0" y="0"/>
                              </a:lnTo>
                            </a:path>
                          </a:pathLst>
                        </a:custGeom>
                        <a:ln w="891" cap="flat">
                          <a:round/>
                        </a:ln>
                      </wps:spPr>
                      <wps:style>
                        <a:lnRef idx="1">
                          <a:srgbClr val="000000"/>
                        </a:lnRef>
                        <a:fillRef idx="0">
                          <a:srgbClr val="000000">
                            <a:alpha val="0"/>
                          </a:srgbClr>
                        </a:fillRef>
                        <a:effectRef idx="0">
                          <a:scrgbClr r="0" g="0" b="0"/>
                        </a:effectRef>
                        <a:fontRef idx="none"/>
                      </wps:style>
                      <wps:bodyPr/>
                    </wps:wsp>
                    <wps:wsp>
                      <wps:cNvPr id="30133" name="Shape 30133"/>
                      <wps:cNvSpPr/>
                      <wps:spPr>
                        <a:xfrm>
                          <a:off x="0" y="1884"/>
                          <a:ext cx="420513" cy="0"/>
                        </a:xfrm>
                        <a:custGeom>
                          <a:avLst/>
                          <a:gdLst/>
                          <a:ahLst/>
                          <a:cxnLst/>
                          <a:rect l="0" t="0" r="0" b="0"/>
                          <a:pathLst>
                            <a:path w="420513">
                              <a:moveTo>
                                <a:pt x="0" y="0"/>
                              </a:moveTo>
                              <a:lnTo>
                                <a:pt x="420513" y="0"/>
                              </a:lnTo>
                            </a:path>
                          </a:pathLst>
                        </a:custGeom>
                        <a:ln w="891" cap="flat">
                          <a:round/>
                        </a:ln>
                      </wps:spPr>
                      <wps:style>
                        <a:lnRef idx="1">
                          <a:srgbClr val="000000"/>
                        </a:lnRef>
                        <a:fillRef idx="0">
                          <a:srgbClr val="000000">
                            <a:alpha val="0"/>
                          </a:srgbClr>
                        </a:fillRef>
                        <a:effectRef idx="0">
                          <a:scrgbClr r="0" g="0" b="0"/>
                        </a:effectRef>
                        <a:fontRef idx="none"/>
                      </wps:style>
                      <wps:bodyPr/>
                    </wps:wsp>
                    <wps:wsp>
                      <wps:cNvPr id="30134" name="Shape 30134"/>
                      <wps:cNvSpPr/>
                      <wps:spPr>
                        <a:xfrm>
                          <a:off x="348" y="0"/>
                          <a:ext cx="0" cy="310993"/>
                        </a:xfrm>
                        <a:custGeom>
                          <a:avLst/>
                          <a:gdLst/>
                          <a:ahLst/>
                          <a:cxnLst/>
                          <a:rect l="0" t="0" r="0" b="0"/>
                          <a:pathLst>
                            <a:path h="310993">
                              <a:moveTo>
                                <a:pt x="0" y="310993"/>
                              </a:moveTo>
                              <a:lnTo>
                                <a:pt x="0" y="0"/>
                              </a:lnTo>
                            </a:path>
                          </a:pathLst>
                        </a:custGeom>
                        <a:ln w="89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0128" style="width:33.1113pt;height:41.4692pt;position:absolute;mso-position-horizontal-relative:page;mso-position-horizontal:absolute;margin-left:280.971pt;mso-position-vertical-relative:page;margin-top:54.0085pt;" coordsize="4205,5266">
              <v:shape id="Shape 30129" style="position:absolute;width:4196;height:5247;left:4;top:18;" coordsize="419621,524774" path="m419621,0l0,0l0,433788l7786,461936l28597,482397l55955,489847l160858,489847l190564,499535l209813,524774l229053,499535l258768,489847l363644,489847l391027,482397l411834,461936l419621,433788l419621,0">
                <v:stroke weight="0.0097984pt" endcap="flat" joinstyle="round" on="true" color="#000000"/>
                <v:fill on="false" color="#000000" opacity="0"/>
              </v:shape>
              <v:shape id="Shape 30130" style="position:absolute;width:4199;height:4898;left:4;top:18;" coordsize="419950,489847" path="m419621,0l419950,160385l90875,489847l55955,489847l28597,482397l7786,461936l0,433788l109,329463l328617,222l419621,0x">
                <v:stroke weight="0.0195968pt" endcap="flat" joinstyle="round" on="true" color="#000000"/>
                <v:fill on="true" color="#00ff00"/>
              </v:shape>
              <v:shape id="Shape 30131" style="position:absolute;width:3290;height:3643;left:913;top:1622;" coordsize="329075,364389" path="m329075,0l329075,274292l320727,301551l299930,322012l272556,329462l167652,329462l138071,339150l118831,364389l99582,339150l69877,329462l0,329462l329075,0x">
                <v:stroke weight="0.140243pt" endcap="flat" joinstyle="round" on="true" color="#000000"/>
                <v:fill on="true" color="#0000ff"/>
              </v:shape>
              <v:shape id="Shape 30132" style="position:absolute;width:3283;height:3293;left:5;top:18;" coordsize="328393,329357" path="m0,0l328393,0l0,329357l0,0">
                <v:stroke weight="0.0701216pt" endcap="flat" joinstyle="round" on="true" color="#000000"/>
                <v:fill on="false" color="#000000" opacity="0"/>
              </v:shape>
              <v:shape id="Shape 30133" style="position:absolute;width:4205;height:0;left:0;top:18;" coordsize="420513,0" path="m0,0l420513,0">
                <v:stroke weight="0.0701216pt" endcap="flat" joinstyle="round" on="true" color="#000000"/>
                <v:fill on="false" color="#000000" opacity="0"/>
              </v:shape>
              <v:shape id="Shape 30134" style="position:absolute;width:0;height:3109;left:3;top:0;" coordsize="0,310993" path="m0,310993l0,0">
                <v:stroke weight="0.0701216pt" endcap="flat" joinstyle="round" on="true" color="#000000"/>
                <v:fill on="false" color="#000000" opacity="0"/>
              </v:shape>
              <w10:wrap type="square"/>
            </v:group>
          </w:pict>
        </mc:Fallback>
      </mc:AlternateContent>
    </w:r>
    <w:r>
      <w:rPr>
        <w:rFonts w:ascii="Calibri" w:eastAsia="Calibri" w:hAnsi="Calibri" w:cs="Calibri"/>
        <w:color w:val="000000"/>
        <w:sz w:val="22"/>
      </w:rPr>
      <w:t xml:space="preserve"> </w:t>
    </w:r>
  </w:p>
  <w:p w14:paraId="6FD4F660" w14:textId="77777777" w:rsidR="0029684F" w:rsidRDefault="0029684F">
    <w:pPr>
      <w:spacing w:after="0" w:line="259" w:lineRule="auto"/>
      <w:ind w:left="136" w:right="0" w:firstLine="0"/>
      <w:jc w:val="center"/>
    </w:pPr>
    <w:r>
      <w:rPr>
        <w:rFonts w:ascii="Calibri" w:eastAsia="Calibri" w:hAnsi="Calibri" w:cs="Calibri"/>
        <w:color w:val="000000"/>
        <w:sz w:val="16"/>
      </w:rPr>
      <w:t xml:space="preserve">GIUNTA REGIONALE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1E0"/>
    <w:multiLevelType w:val="hybridMultilevel"/>
    <w:tmpl w:val="C1F6A20A"/>
    <w:lvl w:ilvl="0" w:tplc="D72C32E0">
      <w:start w:val="1"/>
      <w:numFmt w:val="bullet"/>
      <w:lvlText w:val="•"/>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30E65056">
      <w:start w:val="1"/>
      <w:numFmt w:val="bullet"/>
      <w:lvlText w:val="o"/>
      <w:lvlJc w:val="left"/>
      <w:pPr>
        <w:ind w:left="5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9FECB68">
      <w:start w:val="1"/>
      <w:numFmt w:val="bullet"/>
      <w:lvlText w:val="•"/>
      <w:lvlJc w:val="left"/>
      <w:pPr>
        <w:ind w:left="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04F69F08">
      <w:start w:val="1"/>
      <w:numFmt w:val="bullet"/>
      <w:lvlText w:val="•"/>
      <w:lvlJc w:val="left"/>
      <w:pPr>
        <w:ind w:left="15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6864D26">
      <w:start w:val="1"/>
      <w:numFmt w:val="bullet"/>
      <w:lvlText w:val="o"/>
      <w:lvlJc w:val="left"/>
      <w:pPr>
        <w:ind w:left="22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148A6F6A">
      <w:start w:val="1"/>
      <w:numFmt w:val="bullet"/>
      <w:lvlText w:val="▪"/>
      <w:lvlJc w:val="left"/>
      <w:pPr>
        <w:ind w:left="2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BAE468C4">
      <w:start w:val="1"/>
      <w:numFmt w:val="bullet"/>
      <w:lvlText w:val="•"/>
      <w:lvlJc w:val="left"/>
      <w:pPr>
        <w:ind w:left="36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7ECCC1C2">
      <w:start w:val="1"/>
      <w:numFmt w:val="bullet"/>
      <w:lvlText w:val="o"/>
      <w:lvlJc w:val="left"/>
      <w:pPr>
        <w:ind w:left="43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EAC643E2">
      <w:start w:val="1"/>
      <w:numFmt w:val="bullet"/>
      <w:lvlText w:val="▪"/>
      <w:lvlJc w:val="left"/>
      <w:pPr>
        <w:ind w:left="51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 w15:restartNumberingAfterBreak="0">
    <w:nsid w:val="08AD7B43"/>
    <w:multiLevelType w:val="hybridMultilevel"/>
    <w:tmpl w:val="00866524"/>
    <w:lvl w:ilvl="0" w:tplc="A1D87F16">
      <w:start w:val="1"/>
      <w:numFmt w:val="bullet"/>
      <w:lvlText w:val="-"/>
      <w:lvlJc w:val="left"/>
      <w:pPr>
        <w:ind w:left="1081"/>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CEA66CF4">
      <w:start w:val="1"/>
      <w:numFmt w:val="bullet"/>
      <w:lvlText w:val="o"/>
      <w:lvlJc w:val="left"/>
      <w:pPr>
        <w:ind w:left="14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3E5A5EC4">
      <w:start w:val="1"/>
      <w:numFmt w:val="bullet"/>
      <w:lvlText w:val="▪"/>
      <w:lvlJc w:val="left"/>
      <w:pPr>
        <w:ind w:left="21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F7DC5572">
      <w:start w:val="1"/>
      <w:numFmt w:val="bullet"/>
      <w:lvlText w:val="•"/>
      <w:lvlJc w:val="left"/>
      <w:pPr>
        <w:ind w:left="28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819A5402">
      <w:start w:val="1"/>
      <w:numFmt w:val="bullet"/>
      <w:lvlText w:val="o"/>
      <w:lvlJc w:val="left"/>
      <w:pPr>
        <w:ind w:left="36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2FFA0980">
      <w:start w:val="1"/>
      <w:numFmt w:val="bullet"/>
      <w:lvlText w:val="▪"/>
      <w:lvlJc w:val="left"/>
      <w:pPr>
        <w:ind w:left="43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DAB857B2">
      <w:start w:val="1"/>
      <w:numFmt w:val="bullet"/>
      <w:lvlText w:val="•"/>
      <w:lvlJc w:val="left"/>
      <w:pPr>
        <w:ind w:left="50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9FD05ACA">
      <w:start w:val="1"/>
      <w:numFmt w:val="bullet"/>
      <w:lvlText w:val="o"/>
      <w:lvlJc w:val="left"/>
      <w:pPr>
        <w:ind w:left="57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546E692A">
      <w:start w:val="1"/>
      <w:numFmt w:val="bullet"/>
      <w:lvlText w:val="▪"/>
      <w:lvlJc w:val="left"/>
      <w:pPr>
        <w:ind w:left="64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0A866B3A"/>
    <w:multiLevelType w:val="hybridMultilevel"/>
    <w:tmpl w:val="C846B998"/>
    <w:lvl w:ilvl="0" w:tplc="91C48D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3857EA">
      <w:start w:val="1"/>
      <w:numFmt w:val="bullet"/>
      <w:lvlText w:val="o"/>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5C66B2">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E259E6">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C6E212">
      <w:start w:val="1"/>
      <w:numFmt w:val="bullet"/>
      <w:lvlText w:val="o"/>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D0F090">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7279E4">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6212E4">
      <w:start w:val="1"/>
      <w:numFmt w:val="bullet"/>
      <w:lvlText w:val="o"/>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CC7BE4">
      <w:start w:val="1"/>
      <w:numFmt w:val="bullet"/>
      <w:lvlText w:val="▪"/>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292B62"/>
    <w:multiLevelType w:val="hybridMultilevel"/>
    <w:tmpl w:val="3514BCBE"/>
    <w:lvl w:ilvl="0" w:tplc="04100017">
      <w:start w:val="1"/>
      <w:numFmt w:val="lowerLetter"/>
      <w:lvlText w:val="%1)"/>
      <w:lvlJc w:val="left"/>
      <w:pPr>
        <w:ind w:left="2231" w:hanging="360"/>
      </w:pPr>
    </w:lvl>
    <w:lvl w:ilvl="1" w:tplc="04100019" w:tentative="1">
      <w:start w:val="1"/>
      <w:numFmt w:val="lowerLetter"/>
      <w:lvlText w:val="%2."/>
      <w:lvlJc w:val="left"/>
      <w:pPr>
        <w:ind w:left="2951" w:hanging="360"/>
      </w:pPr>
    </w:lvl>
    <w:lvl w:ilvl="2" w:tplc="0410001B" w:tentative="1">
      <w:start w:val="1"/>
      <w:numFmt w:val="lowerRoman"/>
      <w:lvlText w:val="%3."/>
      <w:lvlJc w:val="right"/>
      <w:pPr>
        <w:ind w:left="3671" w:hanging="180"/>
      </w:pPr>
    </w:lvl>
    <w:lvl w:ilvl="3" w:tplc="0410000F" w:tentative="1">
      <w:start w:val="1"/>
      <w:numFmt w:val="decimal"/>
      <w:lvlText w:val="%4."/>
      <w:lvlJc w:val="left"/>
      <w:pPr>
        <w:ind w:left="4391" w:hanging="360"/>
      </w:pPr>
    </w:lvl>
    <w:lvl w:ilvl="4" w:tplc="04100019" w:tentative="1">
      <w:start w:val="1"/>
      <w:numFmt w:val="lowerLetter"/>
      <w:lvlText w:val="%5."/>
      <w:lvlJc w:val="left"/>
      <w:pPr>
        <w:ind w:left="5111" w:hanging="360"/>
      </w:pPr>
    </w:lvl>
    <w:lvl w:ilvl="5" w:tplc="0410001B" w:tentative="1">
      <w:start w:val="1"/>
      <w:numFmt w:val="lowerRoman"/>
      <w:lvlText w:val="%6."/>
      <w:lvlJc w:val="right"/>
      <w:pPr>
        <w:ind w:left="5831" w:hanging="180"/>
      </w:pPr>
    </w:lvl>
    <w:lvl w:ilvl="6" w:tplc="0410000F" w:tentative="1">
      <w:start w:val="1"/>
      <w:numFmt w:val="decimal"/>
      <w:lvlText w:val="%7."/>
      <w:lvlJc w:val="left"/>
      <w:pPr>
        <w:ind w:left="6551" w:hanging="360"/>
      </w:pPr>
    </w:lvl>
    <w:lvl w:ilvl="7" w:tplc="04100019" w:tentative="1">
      <w:start w:val="1"/>
      <w:numFmt w:val="lowerLetter"/>
      <w:lvlText w:val="%8."/>
      <w:lvlJc w:val="left"/>
      <w:pPr>
        <w:ind w:left="7271" w:hanging="360"/>
      </w:pPr>
    </w:lvl>
    <w:lvl w:ilvl="8" w:tplc="0410001B" w:tentative="1">
      <w:start w:val="1"/>
      <w:numFmt w:val="lowerRoman"/>
      <w:lvlText w:val="%9."/>
      <w:lvlJc w:val="right"/>
      <w:pPr>
        <w:ind w:left="7991" w:hanging="180"/>
      </w:pPr>
    </w:lvl>
  </w:abstractNum>
  <w:abstractNum w:abstractNumId="4" w15:restartNumberingAfterBreak="0">
    <w:nsid w:val="1DC70492"/>
    <w:multiLevelType w:val="hybridMultilevel"/>
    <w:tmpl w:val="F7B68496"/>
    <w:lvl w:ilvl="0" w:tplc="672A245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886B2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74D90"/>
    <w:multiLevelType w:val="multilevel"/>
    <w:tmpl w:val="0410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1B174A"/>
    <w:multiLevelType w:val="hybridMultilevel"/>
    <w:tmpl w:val="6C207E24"/>
    <w:lvl w:ilvl="0" w:tplc="9D543004">
      <w:start w:val="1"/>
      <w:numFmt w:val="lowerLetter"/>
      <w:lvlText w:val="%1)"/>
      <w:lvlJc w:val="left"/>
      <w:pPr>
        <w:ind w:left="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672A245C">
      <w:start w:val="1"/>
      <w:numFmt w:val="bullet"/>
      <w:lvlText w:val="-"/>
      <w:lvlJc w:val="left"/>
      <w:pPr>
        <w:ind w:left="1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D4FFC8">
      <w:start w:val="1"/>
      <w:numFmt w:val="bullet"/>
      <w:lvlText w:val="▪"/>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7C367C">
      <w:start w:val="1"/>
      <w:numFmt w:val="bullet"/>
      <w:lvlText w:val="•"/>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921654">
      <w:start w:val="1"/>
      <w:numFmt w:val="bullet"/>
      <w:lvlText w:val="o"/>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76A92E">
      <w:start w:val="1"/>
      <w:numFmt w:val="bullet"/>
      <w:lvlText w:val="▪"/>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9886F4">
      <w:start w:val="1"/>
      <w:numFmt w:val="bullet"/>
      <w:lvlText w:val="•"/>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A6CE1E">
      <w:start w:val="1"/>
      <w:numFmt w:val="bullet"/>
      <w:lvlText w:val="o"/>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F6FF72">
      <w:start w:val="1"/>
      <w:numFmt w:val="bullet"/>
      <w:lvlText w:val="▪"/>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87549C"/>
    <w:multiLevelType w:val="hybridMultilevel"/>
    <w:tmpl w:val="54A6DA68"/>
    <w:lvl w:ilvl="0" w:tplc="51BE7240">
      <w:start w:val="1"/>
      <w:numFmt w:val="bullet"/>
      <w:lvlText w:val="•"/>
      <w:lvlJc w:val="left"/>
      <w:pPr>
        <w:ind w:left="107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94B08B32">
      <w:start w:val="1"/>
      <w:numFmt w:val="bullet"/>
      <w:lvlText w:val="o"/>
      <w:lvlJc w:val="left"/>
      <w:pPr>
        <w:ind w:left="17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8CB69C5A">
      <w:start w:val="1"/>
      <w:numFmt w:val="bullet"/>
      <w:lvlText w:val="▪"/>
      <w:lvlJc w:val="left"/>
      <w:pPr>
        <w:ind w:left="25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E2C712E">
      <w:start w:val="1"/>
      <w:numFmt w:val="bullet"/>
      <w:lvlText w:val="•"/>
      <w:lvlJc w:val="left"/>
      <w:pPr>
        <w:ind w:left="32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5B50614A">
      <w:start w:val="1"/>
      <w:numFmt w:val="bullet"/>
      <w:lvlText w:val="o"/>
      <w:lvlJc w:val="left"/>
      <w:pPr>
        <w:ind w:left="3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B2608354">
      <w:start w:val="1"/>
      <w:numFmt w:val="bullet"/>
      <w:lvlText w:val="▪"/>
      <w:lvlJc w:val="left"/>
      <w:pPr>
        <w:ind w:left="46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A83A5298">
      <w:start w:val="1"/>
      <w:numFmt w:val="bullet"/>
      <w:lvlText w:val="•"/>
      <w:lvlJc w:val="left"/>
      <w:pPr>
        <w:ind w:left="53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F24E4D70">
      <w:start w:val="1"/>
      <w:numFmt w:val="bullet"/>
      <w:lvlText w:val="o"/>
      <w:lvlJc w:val="left"/>
      <w:pPr>
        <w:ind w:left="61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47A691C">
      <w:start w:val="1"/>
      <w:numFmt w:val="bullet"/>
      <w:lvlText w:val="▪"/>
      <w:lvlJc w:val="left"/>
      <w:pPr>
        <w:ind w:left="68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9" w15:restartNumberingAfterBreak="0">
    <w:nsid w:val="28F02D1F"/>
    <w:multiLevelType w:val="hybridMultilevel"/>
    <w:tmpl w:val="936C03E0"/>
    <w:lvl w:ilvl="0" w:tplc="10D65B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6B6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EE9F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06D9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6A31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D29F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E87A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E8FE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CE9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3E3451"/>
    <w:multiLevelType w:val="hybridMultilevel"/>
    <w:tmpl w:val="9CA60130"/>
    <w:lvl w:ilvl="0" w:tplc="E376A460">
      <w:start w:val="1"/>
      <w:numFmt w:val="bullet"/>
      <w:lvlText w:val="-"/>
      <w:lvlJc w:val="left"/>
      <w:pPr>
        <w:ind w:left="36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1" w:tplc="66181452">
      <w:start w:val="1"/>
      <w:numFmt w:val="bullet"/>
      <w:lvlText w:val="o"/>
      <w:lvlJc w:val="left"/>
      <w:pPr>
        <w:ind w:left="108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2" w:tplc="DFB476E0">
      <w:start w:val="1"/>
      <w:numFmt w:val="bullet"/>
      <w:lvlText w:val="▪"/>
      <w:lvlJc w:val="left"/>
      <w:pPr>
        <w:ind w:left="180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3" w:tplc="F4946D48">
      <w:start w:val="1"/>
      <w:numFmt w:val="bullet"/>
      <w:lvlText w:val="•"/>
      <w:lvlJc w:val="left"/>
      <w:pPr>
        <w:ind w:left="252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4" w:tplc="C980B6EC">
      <w:start w:val="1"/>
      <w:numFmt w:val="bullet"/>
      <w:lvlText w:val="o"/>
      <w:lvlJc w:val="left"/>
      <w:pPr>
        <w:ind w:left="324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5" w:tplc="1996D71A">
      <w:start w:val="1"/>
      <w:numFmt w:val="bullet"/>
      <w:lvlText w:val="▪"/>
      <w:lvlJc w:val="left"/>
      <w:pPr>
        <w:ind w:left="396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6" w:tplc="96863222">
      <w:start w:val="1"/>
      <w:numFmt w:val="bullet"/>
      <w:lvlText w:val="•"/>
      <w:lvlJc w:val="left"/>
      <w:pPr>
        <w:ind w:left="468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7" w:tplc="966C4E1C">
      <w:start w:val="1"/>
      <w:numFmt w:val="bullet"/>
      <w:lvlText w:val="o"/>
      <w:lvlJc w:val="left"/>
      <w:pPr>
        <w:ind w:left="540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8" w:tplc="DE54BC8C">
      <w:start w:val="1"/>
      <w:numFmt w:val="bullet"/>
      <w:lvlText w:val="▪"/>
      <w:lvlJc w:val="left"/>
      <w:pPr>
        <w:ind w:left="6120"/>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335038F8"/>
    <w:multiLevelType w:val="hybridMultilevel"/>
    <w:tmpl w:val="7A88273C"/>
    <w:lvl w:ilvl="0" w:tplc="AAD2E884">
      <w:start w:val="1"/>
      <w:numFmt w:val="bullet"/>
      <w:lvlText w:val="•"/>
      <w:lvlJc w:val="left"/>
      <w:pPr>
        <w:ind w:left="9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979A8E7A">
      <w:start w:val="1"/>
      <w:numFmt w:val="bullet"/>
      <w:lvlText w:val="o"/>
      <w:lvlJc w:val="left"/>
      <w:pPr>
        <w:ind w:left="15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81F04AEA">
      <w:start w:val="1"/>
      <w:numFmt w:val="bullet"/>
      <w:lvlText w:val="▪"/>
      <w:lvlJc w:val="left"/>
      <w:pPr>
        <w:ind w:left="22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51412E8">
      <w:start w:val="1"/>
      <w:numFmt w:val="bullet"/>
      <w:lvlText w:val="•"/>
      <w:lvlJc w:val="left"/>
      <w:pPr>
        <w:ind w:left="29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973E982C">
      <w:start w:val="1"/>
      <w:numFmt w:val="bullet"/>
      <w:lvlText w:val="o"/>
      <w:lvlJc w:val="left"/>
      <w:pPr>
        <w:ind w:left="37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53A4342">
      <w:start w:val="1"/>
      <w:numFmt w:val="bullet"/>
      <w:lvlText w:val="▪"/>
      <w:lvlJc w:val="left"/>
      <w:pPr>
        <w:ind w:left="44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8872DD68">
      <w:start w:val="1"/>
      <w:numFmt w:val="bullet"/>
      <w:lvlText w:val="•"/>
      <w:lvlJc w:val="left"/>
      <w:pPr>
        <w:ind w:left="51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A24CDEB4">
      <w:start w:val="1"/>
      <w:numFmt w:val="bullet"/>
      <w:lvlText w:val="o"/>
      <w:lvlJc w:val="left"/>
      <w:pPr>
        <w:ind w:left="58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C469626">
      <w:start w:val="1"/>
      <w:numFmt w:val="bullet"/>
      <w:lvlText w:val="▪"/>
      <w:lvlJc w:val="left"/>
      <w:pPr>
        <w:ind w:left="65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2" w15:restartNumberingAfterBreak="0">
    <w:nsid w:val="34EE4FE4"/>
    <w:multiLevelType w:val="hybridMultilevel"/>
    <w:tmpl w:val="6358A264"/>
    <w:lvl w:ilvl="0" w:tplc="04100001">
      <w:start w:val="1"/>
      <w:numFmt w:val="bullet"/>
      <w:lvlText w:val=""/>
      <w:lvlJc w:val="left"/>
      <w:pPr>
        <w:ind w:left="645"/>
      </w:pPr>
      <w:rPr>
        <w:rFonts w:ascii="Symbol" w:hAnsi="Symbol" w:cs="Symbol" w:hint="default"/>
        <w:b w:val="0"/>
        <w:i w:val="0"/>
        <w:strike w:val="0"/>
        <w:dstrike w:val="0"/>
        <w:color w:val="231F20"/>
        <w:sz w:val="24"/>
        <w:szCs w:val="24"/>
        <w:u w:val="none" w:color="000000"/>
        <w:bdr w:val="none" w:sz="0" w:space="0" w:color="auto"/>
        <w:shd w:val="clear" w:color="auto" w:fill="auto"/>
        <w:vertAlign w:val="baseline"/>
      </w:rPr>
    </w:lvl>
    <w:lvl w:ilvl="1" w:tplc="E1A0467C">
      <w:start w:val="1"/>
      <w:numFmt w:val="bullet"/>
      <w:lvlText w:val="o"/>
      <w:lvlJc w:val="left"/>
      <w:pPr>
        <w:ind w:left="10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DE8EDE2">
      <w:start w:val="1"/>
      <w:numFmt w:val="bullet"/>
      <w:lvlText w:val="▪"/>
      <w:lvlJc w:val="left"/>
      <w:pPr>
        <w:ind w:left="18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E20908E">
      <w:start w:val="1"/>
      <w:numFmt w:val="bullet"/>
      <w:lvlText w:val="•"/>
      <w:lvlJc w:val="left"/>
      <w:pPr>
        <w:ind w:left="25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6789AAA">
      <w:start w:val="1"/>
      <w:numFmt w:val="bullet"/>
      <w:lvlText w:val="o"/>
      <w:lvlJc w:val="left"/>
      <w:pPr>
        <w:ind w:left="32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0B865712">
      <w:start w:val="1"/>
      <w:numFmt w:val="bullet"/>
      <w:lvlText w:val="▪"/>
      <w:lvlJc w:val="left"/>
      <w:pPr>
        <w:ind w:left="39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B8BA6A60">
      <w:start w:val="1"/>
      <w:numFmt w:val="bullet"/>
      <w:lvlText w:val="•"/>
      <w:lvlJc w:val="left"/>
      <w:pPr>
        <w:ind w:left="46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1821998">
      <w:start w:val="1"/>
      <w:numFmt w:val="bullet"/>
      <w:lvlText w:val="o"/>
      <w:lvlJc w:val="left"/>
      <w:pPr>
        <w:ind w:left="54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2D768FAE">
      <w:start w:val="1"/>
      <w:numFmt w:val="bullet"/>
      <w:lvlText w:val="▪"/>
      <w:lvlJc w:val="left"/>
      <w:pPr>
        <w:ind w:left="61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3" w15:restartNumberingAfterBreak="0">
    <w:nsid w:val="3541352F"/>
    <w:multiLevelType w:val="hybridMultilevel"/>
    <w:tmpl w:val="4C221F86"/>
    <w:lvl w:ilvl="0" w:tplc="04100017">
      <w:start w:val="1"/>
      <w:numFmt w:val="lowerLetter"/>
      <w:lvlText w:val="%1)"/>
      <w:lvlJc w:val="left"/>
      <w:pPr>
        <w:ind w:left="1080" w:hanging="360"/>
      </w:pPr>
    </w:lvl>
    <w:lvl w:ilvl="1" w:tplc="A97A177C">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28B1B31"/>
    <w:multiLevelType w:val="hybridMultilevel"/>
    <w:tmpl w:val="DC706304"/>
    <w:lvl w:ilvl="0" w:tplc="04323C28">
      <w:start w:val="1"/>
      <w:numFmt w:val="bullet"/>
      <w:lvlText w:val="-"/>
      <w:lvlJc w:val="left"/>
      <w:pPr>
        <w:ind w:left="79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2BC69E6E">
      <w:start w:val="1"/>
      <w:numFmt w:val="bullet"/>
      <w:lvlText w:val="o"/>
      <w:lvlJc w:val="left"/>
      <w:pPr>
        <w:ind w:left="15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F427FE6">
      <w:start w:val="1"/>
      <w:numFmt w:val="bullet"/>
      <w:lvlText w:val="▪"/>
      <w:lvlJc w:val="left"/>
      <w:pPr>
        <w:ind w:left="22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FBCEB37E">
      <w:start w:val="1"/>
      <w:numFmt w:val="bullet"/>
      <w:lvlText w:val="•"/>
      <w:lvlJc w:val="left"/>
      <w:pPr>
        <w:ind w:left="2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3140F40">
      <w:start w:val="1"/>
      <w:numFmt w:val="bullet"/>
      <w:lvlText w:val="o"/>
      <w:lvlJc w:val="left"/>
      <w:pPr>
        <w:ind w:left="36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8C7A9636">
      <w:start w:val="1"/>
      <w:numFmt w:val="bullet"/>
      <w:lvlText w:val="▪"/>
      <w:lvlJc w:val="left"/>
      <w:pPr>
        <w:ind w:left="43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389C3B30">
      <w:start w:val="1"/>
      <w:numFmt w:val="bullet"/>
      <w:lvlText w:val="•"/>
      <w:lvlJc w:val="left"/>
      <w:pPr>
        <w:ind w:left="51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210AE0E4">
      <w:start w:val="1"/>
      <w:numFmt w:val="bullet"/>
      <w:lvlText w:val="o"/>
      <w:lvlJc w:val="left"/>
      <w:pPr>
        <w:ind w:left="58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F880EA0">
      <w:start w:val="1"/>
      <w:numFmt w:val="bullet"/>
      <w:lvlText w:val="▪"/>
      <w:lvlJc w:val="left"/>
      <w:pPr>
        <w:ind w:left="65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443B4D26"/>
    <w:multiLevelType w:val="hybridMultilevel"/>
    <w:tmpl w:val="FF8A1596"/>
    <w:lvl w:ilvl="0" w:tplc="5F5471A4">
      <w:start w:val="1"/>
      <w:numFmt w:val="bullet"/>
      <w:lvlText w:val="-"/>
      <w:lvlJc w:val="left"/>
      <w:pPr>
        <w:ind w:left="1212"/>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1" w:tplc="00B20F7E">
      <w:start w:val="1"/>
      <w:numFmt w:val="bullet"/>
      <w:lvlText w:val="o"/>
      <w:lvlJc w:val="left"/>
      <w:pPr>
        <w:ind w:left="164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2" w:tplc="D40C549A">
      <w:start w:val="1"/>
      <w:numFmt w:val="bullet"/>
      <w:lvlText w:val="▪"/>
      <w:lvlJc w:val="left"/>
      <w:pPr>
        <w:ind w:left="236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3" w:tplc="06BE12A8">
      <w:start w:val="1"/>
      <w:numFmt w:val="bullet"/>
      <w:lvlText w:val="•"/>
      <w:lvlJc w:val="left"/>
      <w:pPr>
        <w:ind w:left="308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4" w:tplc="1BFA9BB0">
      <w:start w:val="1"/>
      <w:numFmt w:val="bullet"/>
      <w:lvlText w:val="o"/>
      <w:lvlJc w:val="left"/>
      <w:pPr>
        <w:ind w:left="380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5" w:tplc="4B1837A4">
      <w:start w:val="1"/>
      <w:numFmt w:val="bullet"/>
      <w:lvlText w:val="▪"/>
      <w:lvlJc w:val="left"/>
      <w:pPr>
        <w:ind w:left="452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6" w:tplc="D77C7124">
      <w:start w:val="1"/>
      <w:numFmt w:val="bullet"/>
      <w:lvlText w:val="•"/>
      <w:lvlJc w:val="left"/>
      <w:pPr>
        <w:ind w:left="524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7" w:tplc="F612AAA4">
      <w:start w:val="1"/>
      <w:numFmt w:val="bullet"/>
      <w:lvlText w:val="o"/>
      <w:lvlJc w:val="left"/>
      <w:pPr>
        <w:ind w:left="596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lvl w:ilvl="8" w:tplc="C09C94BC">
      <w:start w:val="1"/>
      <w:numFmt w:val="bullet"/>
      <w:lvlText w:val="▪"/>
      <w:lvlJc w:val="left"/>
      <w:pPr>
        <w:ind w:left="6688"/>
      </w:pPr>
      <w:rPr>
        <w:rFonts w:ascii="Arial" w:eastAsia="Arial" w:hAnsi="Arial" w:cs="Arial"/>
        <w:b w:val="0"/>
        <w:i/>
        <w:iCs/>
        <w:strike w:val="0"/>
        <w:dstrike w:val="0"/>
        <w:color w:val="231F20"/>
        <w:sz w:val="24"/>
        <w:szCs w:val="24"/>
        <w:u w:val="none" w:color="000000"/>
        <w:bdr w:val="none" w:sz="0" w:space="0" w:color="auto"/>
        <w:shd w:val="clear" w:color="auto" w:fill="auto"/>
        <w:vertAlign w:val="baseline"/>
      </w:rPr>
    </w:lvl>
  </w:abstractNum>
  <w:abstractNum w:abstractNumId="16" w15:restartNumberingAfterBreak="0">
    <w:nsid w:val="44A777FB"/>
    <w:multiLevelType w:val="hybridMultilevel"/>
    <w:tmpl w:val="9BAE0136"/>
    <w:lvl w:ilvl="0" w:tplc="04100011">
      <w:start w:val="1"/>
      <w:numFmt w:val="decimal"/>
      <w:lvlText w:val="%1)"/>
      <w:lvlJc w:val="left"/>
      <w:pPr>
        <w:ind w:left="1151" w:hanging="360"/>
      </w:pPr>
    </w:lvl>
    <w:lvl w:ilvl="1" w:tplc="04100011">
      <w:start w:val="1"/>
      <w:numFmt w:val="decimal"/>
      <w:lvlText w:val="%2)"/>
      <w:lvlJc w:val="left"/>
      <w:pPr>
        <w:ind w:left="1871" w:hanging="360"/>
      </w:pPr>
    </w:lvl>
    <w:lvl w:ilvl="2" w:tplc="0410001B" w:tentative="1">
      <w:start w:val="1"/>
      <w:numFmt w:val="lowerRoman"/>
      <w:lvlText w:val="%3."/>
      <w:lvlJc w:val="right"/>
      <w:pPr>
        <w:ind w:left="2591" w:hanging="180"/>
      </w:pPr>
    </w:lvl>
    <w:lvl w:ilvl="3" w:tplc="0410000F" w:tentative="1">
      <w:start w:val="1"/>
      <w:numFmt w:val="decimal"/>
      <w:lvlText w:val="%4."/>
      <w:lvlJc w:val="left"/>
      <w:pPr>
        <w:ind w:left="3311" w:hanging="360"/>
      </w:pPr>
    </w:lvl>
    <w:lvl w:ilvl="4" w:tplc="04100019" w:tentative="1">
      <w:start w:val="1"/>
      <w:numFmt w:val="lowerLetter"/>
      <w:lvlText w:val="%5."/>
      <w:lvlJc w:val="left"/>
      <w:pPr>
        <w:ind w:left="4031" w:hanging="360"/>
      </w:pPr>
    </w:lvl>
    <w:lvl w:ilvl="5" w:tplc="0410001B" w:tentative="1">
      <w:start w:val="1"/>
      <w:numFmt w:val="lowerRoman"/>
      <w:lvlText w:val="%6."/>
      <w:lvlJc w:val="right"/>
      <w:pPr>
        <w:ind w:left="4751" w:hanging="180"/>
      </w:pPr>
    </w:lvl>
    <w:lvl w:ilvl="6" w:tplc="0410000F" w:tentative="1">
      <w:start w:val="1"/>
      <w:numFmt w:val="decimal"/>
      <w:lvlText w:val="%7."/>
      <w:lvlJc w:val="left"/>
      <w:pPr>
        <w:ind w:left="5471" w:hanging="360"/>
      </w:pPr>
    </w:lvl>
    <w:lvl w:ilvl="7" w:tplc="04100019" w:tentative="1">
      <w:start w:val="1"/>
      <w:numFmt w:val="lowerLetter"/>
      <w:lvlText w:val="%8."/>
      <w:lvlJc w:val="left"/>
      <w:pPr>
        <w:ind w:left="6191" w:hanging="360"/>
      </w:pPr>
    </w:lvl>
    <w:lvl w:ilvl="8" w:tplc="0410001B" w:tentative="1">
      <w:start w:val="1"/>
      <w:numFmt w:val="lowerRoman"/>
      <w:lvlText w:val="%9."/>
      <w:lvlJc w:val="right"/>
      <w:pPr>
        <w:ind w:left="6911" w:hanging="180"/>
      </w:pPr>
    </w:lvl>
  </w:abstractNum>
  <w:abstractNum w:abstractNumId="17" w15:restartNumberingAfterBreak="0">
    <w:nsid w:val="4AC66586"/>
    <w:multiLevelType w:val="hybridMultilevel"/>
    <w:tmpl w:val="47863422"/>
    <w:lvl w:ilvl="0" w:tplc="56EC227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5231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C07D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2E04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EC94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C020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A8CE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5CC6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6CF6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2208FD"/>
    <w:multiLevelType w:val="multilevel"/>
    <w:tmpl w:val="1644B562"/>
    <w:lvl w:ilvl="0">
      <w:start w:val="6"/>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bullet"/>
      <w:lvlText w:val="-"/>
      <w:lvlJc w:val="left"/>
      <w:pPr>
        <w:ind w:left="295"/>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start w:val="1"/>
      <w:numFmt w:val="bullet"/>
      <w:lvlText w:val="•"/>
      <w:lvlJc w:val="left"/>
      <w:pPr>
        <w:ind w:left="73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start w:val="1"/>
      <w:numFmt w:val="bullet"/>
      <w:lvlText w:val="o"/>
      <w:lvlJc w:val="left"/>
      <w:pPr>
        <w:ind w:left="145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start w:val="1"/>
      <w:numFmt w:val="bullet"/>
      <w:lvlText w:val="▪"/>
      <w:lvlJc w:val="left"/>
      <w:pPr>
        <w:ind w:left="217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start w:val="1"/>
      <w:numFmt w:val="bullet"/>
      <w:lvlText w:val="•"/>
      <w:lvlJc w:val="left"/>
      <w:pPr>
        <w:ind w:left="289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start w:val="1"/>
      <w:numFmt w:val="bullet"/>
      <w:lvlText w:val="o"/>
      <w:lvlJc w:val="left"/>
      <w:pPr>
        <w:ind w:left="361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start w:val="1"/>
      <w:numFmt w:val="bullet"/>
      <w:lvlText w:val="▪"/>
      <w:lvlJc w:val="left"/>
      <w:pPr>
        <w:ind w:left="433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9" w15:restartNumberingAfterBreak="0">
    <w:nsid w:val="4C9826A4"/>
    <w:multiLevelType w:val="hybridMultilevel"/>
    <w:tmpl w:val="3382697E"/>
    <w:lvl w:ilvl="0" w:tplc="6BBA4A9E">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D667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2CCC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415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BCCF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629F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06F8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1081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86C7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8127FD"/>
    <w:multiLevelType w:val="multilevel"/>
    <w:tmpl w:val="AC6ACFF2"/>
    <w:lvl w:ilvl="0">
      <w:start w:val="11"/>
      <w:numFmt w:val="decimal"/>
      <w:lvlText w:val="%1"/>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start w:val="1"/>
      <w:numFmt w:val="decimal"/>
      <w:lvlRestart w:val="0"/>
      <w:lvlText w:val="%1.%2"/>
      <w:lvlJc w:val="left"/>
      <w:pPr>
        <w:ind w:left="9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1" w15:restartNumberingAfterBreak="0">
    <w:nsid w:val="550F6A20"/>
    <w:multiLevelType w:val="hybridMultilevel"/>
    <w:tmpl w:val="59743F68"/>
    <w:lvl w:ilvl="0" w:tplc="EE2CC26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EF82">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C6E2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49D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293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4DF28">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675F4">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4AE00">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64C4A">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A9497C"/>
    <w:multiLevelType w:val="hybridMultilevel"/>
    <w:tmpl w:val="9BFC9074"/>
    <w:lvl w:ilvl="0" w:tplc="169CB70C">
      <w:start w:val="1"/>
      <w:numFmt w:val="upperLetter"/>
      <w:lvlText w:val="%1"/>
      <w:lvlJc w:val="left"/>
      <w:pPr>
        <w:ind w:left="1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6D4A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81AE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4EAF6">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ECD26">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E7B1C">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8DD2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4C08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4E2C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5D104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5D3647"/>
    <w:multiLevelType w:val="hybridMultilevel"/>
    <w:tmpl w:val="024EBC04"/>
    <w:lvl w:ilvl="0" w:tplc="712ACB9E">
      <w:start w:val="1"/>
      <w:numFmt w:val="bullet"/>
      <w:lvlText w:val="•"/>
      <w:lvlJc w:val="left"/>
      <w:pPr>
        <w:ind w:left="64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E1A0467C">
      <w:start w:val="1"/>
      <w:numFmt w:val="bullet"/>
      <w:lvlText w:val="o"/>
      <w:lvlJc w:val="left"/>
      <w:pPr>
        <w:ind w:left="10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DE8EDE2">
      <w:start w:val="1"/>
      <w:numFmt w:val="bullet"/>
      <w:lvlText w:val="▪"/>
      <w:lvlJc w:val="left"/>
      <w:pPr>
        <w:ind w:left="18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E20908E">
      <w:start w:val="1"/>
      <w:numFmt w:val="bullet"/>
      <w:lvlText w:val="•"/>
      <w:lvlJc w:val="left"/>
      <w:pPr>
        <w:ind w:left="25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6789AAA">
      <w:start w:val="1"/>
      <w:numFmt w:val="bullet"/>
      <w:lvlText w:val="o"/>
      <w:lvlJc w:val="left"/>
      <w:pPr>
        <w:ind w:left="32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0B865712">
      <w:start w:val="1"/>
      <w:numFmt w:val="bullet"/>
      <w:lvlText w:val="▪"/>
      <w:lvlJc w:val="left"/>
      <w:pPr>
        <w:ind w:left="39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B8BA6A60">
      <w:start w:val="1"/>
      <w:numFmt w:val="bullet"/>
      <w:lvlText w:val="•"/>
      <w:lvlJc w:val="left"/>
      <w:pPr>
        <w:ind w:left="46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1821998">
      <w:start w:val="1"/>
      <w:numFmt w:val="bullet"/>
      <w:lvlText w:val="o"/>
      <w:lvlJc w:val="left"/>
      <w:pPr>
        <w:ind w:left="54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2D768FAE">
      <w:start w:val="1"/>
      <w:numFmt w:val="bullet"/>
      <w:lvlText w:val="▪"/>
      <w:lvlJc w:val="left"/>
      <w:pPr>
        <w:ind w:left="61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5" w15:restartNumberingAfterBreak="0">
    <w:nsid w:val="71BB5D8C"/>
    <w:multiLevelType w:val="hybridMultilevel"/>
    <w:tmpl w:val="0F0A543C"/>
    <w:lvl w:ilvl="0" w:tplc="12F491C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E2EB4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C8B9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D2F54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CC38C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1C903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2C59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949E8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E88D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106F55"/>
    <w:multiLevelType w:val="multilevel"/>
    <w:tmpl w:val="ACCA6FD0"/>
    <w:lvl w:ilvl="0">
      <w:start w:val="15"/>
      <w:numFmt w:val="decimal"/>
      <w:lvlText w:val="%1"/>
      <w:lvlJc w:val="left"/>
      <w:pPr>
        <w:ind w:left="1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7" w15:restartNumberingAfterBreak="0">
    <w:nsid w:val="7E640F90"/>
    <w:multiLevelType w:val="hybridMultilevel"/>
    <w:tmpl w:val="895E7778"/>
    <w:lvl w:ilvl="0" w:tplc="A3D0EB24">
      <w:start w:val="1"/>
      <w:numFmt w:val="bullet"/>
      <w:lvlText w:val="-"/>
      <w:lvlJc w:val="left"/>
      <w:pPr>
        <w:ind w:left="87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75BAD9DE">
      <w:start w:val="1"/>
      <w:numFmt w:val="bullet"/>
      <w:lvlText w:val="o"/>
      <w:lvlJc w:val="left"/>
      <w:pPr>
        <w:ind w:left="178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30C12D4">
      <w:start w:val="1"/>
      <w:numFmt w:val="bullet"/>
      <w:lvlText w:val="▪"/>
      <w:lvlJc w:val="left"/>
      <w:pPr>
        <w:ind w:left="250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C1C8AB98">
      <w:start w:val="1"/>
      <w:numFmt w:val="bullet"/>
      <w:lvlText w:val="•"/>
      <w:lvlJc w:val="left"/>
      <w:pPr>
        <w:ind w:left="322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7A8CCC7E">
      <w:start w:val="1"/>
      <w:numFmt w:val="bullet"/>
      <w:lvlText w:val="o"/>
      <w:lvlJc w:val="left"/>
      <w:pPr>
        <w:ind w:left="394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AEF09EDC">
      <w:start w:val="1"/>
      <w:numFmt w:val="bullet"/>
      <w:lvlText w:val="▪"/>
      <w:lvlJc w:val="left"/>
      <w:pPr>
        <w:ind w:left="466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E23C921A">
      <w:start w:val="1"/>
      <w:numFmt w:val="bullet"/>
      <w:lvlText w:val="•"/>
      <w:lvlJc w:val="left"/>
      <w:pPr>
        <w:ind w:left="538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99B8D5AA">
      <w:start w:val="1"/>
      <w:numFmt w:val="bullet"/>
      <w:lvlText w:val="o"/>
      <w:lvlJc w:val="left"/>
      <w:pPr>
        <w:ind w:left="610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79E826D0">
      <w:start w:val="1"/>
      <w:numFmt w:val="bullet"/>
      <w:lvlText w:val="▪"/>
      <w:lvlJc w:val="left"/>
      <w:pPr>
        <w:ind w:left="682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21"/>
  </w:num>
  <w:num w:numId="2">
    <w:abstractNumId w:val="7"/>
  </w:num>
  <w:num w:numId="3">
    <w:abstractNumId w:val="11"/>
  </w:num>
  <w:num w:numId="4">
    <w:abstractNumId w:val="22"/>
  </w:num>
  <w:num w:numId="5">
    <w:abstractNumId w:val="18"/>
  </w:num>
  <w:num w:numId="6">
    <w:abstractNumId w:val="0"/>
  </w:num>
  <w:num w:numId="7">
    <w:abstractNumId w:val="14"/>
  </w:num>
  <w:num w:numId="8">
    <w:abstractNumId w:val="15"/>
  </w:num>
  <w:num w:numId="9">
    <w:abstractNumId w:val="10"/>
  </w:num>
  <w:num w:numId="10">
    <w:abstractNumId w:val="24"/>
  </w:num>
  <w:num w:numId="11">
    <w:abstractNumId w:val="20"/>
  </w:num>
  <w:num w:numId="12">
    <w:abstractNumId w:val="1"/>
  </w:num>
  <w:num w:numId="13">
    <w:abstractNumId w:val="27"/>
  </w:num>
  <w:num w:numId="14">
    <w:abstractNumId w:val="8"/>
  </w:num>
  <w:num w:numId="15">
    <w:abstractNumId w:val="26"/>
  </w:num>
  <w:num w:numId="16">
    <w:abstractNumId w:val="2"/>
  </w:num>
  <w:num w:numId="17">
    <w:abstractNumId w:val="9"/>
  </w:num>
  <w:num w:numId="18">
    <w:abstractNumId w:val="17"/>
  </w:num>
  <w:num w:numId="19">
    <w:abstractNumId w:val="19"/>
  </w:num>
  <w:num w:numId="20">
    <w:abstractNumId w:val="25"/>
  </w:num>
  <w:num w:numId="21">
    <w:abstractNumId w:val="13"/>
  </w:num>
  <w:num w:numId="22">
    <w:abstractNumId w:val="4"/>
  </w:num>
  <w:num w:numId="23">
    <w:abstractNumId w:val="16"/>
  </w:num>
  <w:num w:numId="24">
    <w:abstractNumId w:val="5"/>
  </w:num>
  <w:num w:numId="25">
    <w:abstractNumId w:val="3"/>
  </w:num>
  <w:num w:numId="26">
    <w:abstractNumId w:val="12"/>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45"/>
    <w:rsid w:val="000310C3"/>
    <w:rsid w:val="0004150E"/>
    <w:rsid w:val="00042244"/>
    <w:rsid w:val="00057C53"/>
    <w:rsid w:val="000D4B82"/>
    <w:rsid w:val="0014050B"/>
    <w:rsid w:val="00167C57"/>
    <w:rsid w:val="00186C17"/>
    <w:rsid w:val="0022400D"/>
    <w:rsid w:val="0029684F"/>
    <w:rsid w:val="00332398"/>
    <w:rsid w:val="003604B8"/>
    <w:rsid w:val="00367B42"/>
    <w:rsid w:val="0037574D"/>
    <w:rsid w:val="00377A40"/>
    <w:rsid w:val="00436B01"/>
    <w:rsid w:val="00452BB9"/>
    <w:rsid w:val="00493CE2"/>
    <w:rsid w:val="00496422"/>
    <w:rsid w:val="00533483"/>
    <w:rsid w:val="005351C5"/>
    <w:rsid w:val="00660349"/>
    <w:rsid w:val="0066264C"/>
    <w:rsid w:val="00676BDF"/>
    <w:rsid w:val="006B1527"/>
    <w:rsid w:val="006B298D"/>
    <w:rsid w:val="007668B6"/>
    <w:rsid w:val="007B3237"/>
    <w:rsid w:val="008370C7"/>
    <w:rsid w:val="0088305D"/>
    <w:rsid w:val="00974303"/>
    <w:rsid w:val="009915E7"/>
    <w:rsid w:val="00991DAA"/>
    <w:rsid w:val="009F4E3B"/>
    <w:rsid w:val="00A07E62"/>
    <w:rsid w:val="00A13B22"/>
    <w:rsid w:val="00A529D2"/>
    <w:rsid w:val="00AB5D0A"/>
    <w:rsid w:val="00AE2BEA"/>
    <w:rsid w:val="00AF16B5"/>
    <w:rsid w:val="00B129C2"/>
    <w:rsid w:val="00B24E45"/>
    <w:rsid w:val="00B97CED"/>
    <w:rsid w:val="00BE7116"/>
    <w:rsid w:val="00CC53CA"/>
    <w:rsid w:val="00D175DC"/>
    <w:rsid w:val="00D33B40"/>
    <w:rsid w:val="00D972FC"/>
    <w:rsid w:val="00DD0F23"/>
    <w:rsid w:val="00DD5FB8"/>
    <w:rsid w:val="00F13414"/>
    <w:rsid w:val="00F90113"/>
    <w:rsid w:val="00FA3F22"/>
    <w:rsid w:val="00FB4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FAA1"/>
  <w15:docId w15:val="{5EE3CF24-0181-49AD-BF23-7C1FEF5A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7116"/>
    <w:pPr>
      <w:spacing w:after="5" w:line="249" w:lineRule="auto"/>
      <w:ind w:left="370" w:right="224" w:hanging="10"/>
      <w:jc w:val="both"/>
    </w:pPr>
    <w:rPr>
      <w:rFonts w:ascii="Times New Roman" w:eastAsia="Times New Roman" w:hAnsi="Times New Roman" w:cs="Times New Roman"/>
      <w:color w:val="231F20"/>
      <w:sz w:val="24"/>
    </w:rPr>
  </w:style>
  <w:style w:type="paragraph" w:styleId="Titolo1">
    <w:name w:val="heading 1"/>
    <w:next w:val="Normale"/>
    <w:link w:val="Titolo1Carattere"/>
    <w:uiPriority w:val="9"/>
    <w:qFormat/>
    <w:pPr>
      <w:keepNext/>
      <w:keepLines/>
      <w:spacing w:after="0"/>
      <w:ind w:left="360"/>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pPr>
      <w:keepNext/>
      <w:keepLines/>
      <w:spacing w:after="10" w:line="249" w:lineRule="auto"/>
      <w:ind w:left="439" w:hanging="10"/>
      <w:jc w:val="both"/>
      <w:outlineLvl w:val="1"/>
    </w:pPr>
    <w:rPr>
      <w:rFonts w:ascii="Times New Roman" w:eastAsia="Times New Roman" w:hAnsi="Times New Roman" w:cs="Times New Roman"/>
      <w:b/>
      <w:color w:val="231F20"/>
      <w:sz w:val="24"/>
    </w:rPr>
  </w:style>
  <w:style w:type="paragraph" w:styleId="Titolo3">
    <w:name w:val="heading 3"/>
    <w:next w:val="Normale"/>
    <w:link w:val="Titolo3Carattere"/>
    <w:uiPriority w:val="9"/>
    <w:unhideWhenUsed/>
    <w:qFormat/>
    <w:pPr>
      <w:keepNext/>
      <w:keepLines/>
      <w:spacing w:after="3" w:line="265" w:lineRule="auto"/>
      <w:ind w:left="370" w:hanging="10"/>
      <w:outlineLvl w:val="2"/>
    </w:pPr>
    <w:rPr>
      <w:rFonts w:ascii="Times New Roman" w:eastAsia="Times New Roman" w:hAnsi="Times New Roman" w:cs="Times New Roman"/>
      <w:b/>
      <w:i/>
      <w:color w:val="000000"/>
      <w:sz w:val="24"/>
    </w:rPr>
  </w:style>
  <w:style w:type="paragraph" w:styleId="Titolo4">
    <w:name w:val="heading 4"/>
    <w:next w:val="Normale"/>
    <w:link w:val="Titolo4Carattere"/>
    <w:uiPriority w:val="9"/>
    <w:unhideWhenUsed/>
    <w:qFormat/>
    <w:pPr>
      <w:keepNext/>
      <w:keepLines/>
      <w:spacing w:after="10" w:line="249" w:lineRule="auto"/>
      <w:ind w:left="439" w:hanging="10"/>
      <w:jc w:val="both"/>
      <w:outlineLvl w:val="3"/>
    </w:pPr>
    <w:rPr>
      <w:rFonts w:ascii="Times New Roman" w:eastAsia="Times New Roman" w:hAnsi="Times New Roman" w:cs="Times New Roman"/>
      <w:b/>
      <w:color w:val="231F2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Times New Roman" w:eastAsia="Times New Roman" w:hAnsi="Times New Roman" w:cs="Times New Roman"/>
      <w:b/>
      <w:i/>
      <w:color w:val="000000"/>
      <w:sz w:val="24"/>
    </w:rPr>
  </w:style>
  <w:style w:type="character" w:customStyle="1" w:styleId="Titolo2Carattere">
    <w:name w:val="Titolo 2 Carattere"/>
    <w:link w:val="Titolo2"/>
    <w:rPr>
      <w:rFonts w:ascii="Times New Roman" w:eastAsia="Times New Roman" w:hAnsi="Times New Roman" w:cs="Times New Roman"/>
      <w:b/>
      <w:color w:val="231F20"/>
      <w:sz w:val="24"/>
    </w:rPr>
  </w:style>
  <w:style w:type="character" w:customStyle="1" w:styleId="Titolo1Carattere">
    <w:name w:val="Titolo 1 Carattere"/>
    <w:link w:val="Titolo1"/>
    <w:rPr>
      <w:rFonts w:ascii="Times New Roman" w:eastAsia="Times New Roman" w:hAnsi="Times New Roman" w:cs="Times New Roman"/>
      <w:b/>
      <w:color w:val="000000"/>
      <w:sz w:val="32"/>
    </w:rPr>
  </w:style>
  <w:style w:type="paragraph" w:customStyle="1" w:styleId="footnotedescription">
    <w:name w:val="footnote description"/>
    <w:next w:val="Normale"/>
    <w:link w:val="footnotedescriptionChar"/>
    <w:hidden/>
    <w:pPr>
      <w:spacing w:after="0"/>
      <w:ind w:left="36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Titolo4Carattere">
    <w:name w:val="Titolo 4 Carattere"/>
    <w:link w:val="Titolo4"/>
    <w:rPr>
      <w:rFonts w:ascii="Times New Roman" w:eastAsia="Times New Roman" w:hAnsi="Times New Roman" w:cs="Times New Roman"/>
      <w:b/>
      <w:color w:val="231F2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74303"/>
    <w:pPr>
      <w:ind w:left="720"/>
      <w:contextualSpacing/>
    </w:pPr>
  </w:style>
  <w:style w:type="paragraph" w:styleId="Intestazione">
    <w:name w:val="header"/>
    <w:basedOn w:val="Normale"/>
    <w:link w:val="IntestazioneCarattere"/>
    <w:uiPriority w:val="99"/>
    <w:unhideWhenUsed/>
    <w:rsid w:val="003757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574D"/>
    <w:rPr>
      <w:rFonts w:ascii="Times New Roman" w:eastAsia="Times New Roman" w:hAnsi="Times New Roman" w:cs="Times New Roman"/>
      <w:color w:val="231F20"/>
      <w:sz w:val="24"/>
    </w:rPr>
  </w:style>
  <w:style w:type="table" w:styleId="Grigliatabella">
    <w:name w:val="Table Grid"/>
    <w:basedOn w:val="Tabellanormale"/>
    <w:uiPriority w:val="39"/>
    <w:rsid w:val="009F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t.wikipedia.org/wiki/Energia_elettri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wikipedia.org/wiki/Energia_elettri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Energia_meccanica" TargetMode="External"/><Relationship Id="rId5" Type="http://schemas.openxmlformats.org/officeDocument/2006/relationships/webSettings" Target="webSettings.xml"/><Relationship Id="rId15" Type="http://schemas.openxmlformats.org/officeDocument/2006/relationships/hyperlink" Target="https://it.wikipedia.org/wiki/Calore" TargetMode="External"/><Relationship Id="rId10" Type="http://schemas.openxmlformats.org/officeDocument/2006/relationships/hyperlink" Target="https://it.wikipedia.org/wiki/Energia_meccani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t.wikipedia.org/wiki/Calore"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DA28-206A-4186-9451-C332B267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3787</Words>
  <Characters>21590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SEO30_23-07-2012[1].pdf</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SEO30_23-07-2012[1].pdf</dc:title>
  <dc:subject/>
  <dc:creator>pisati</dc:creator>
  <cp:keywords/>
  <cp:lastModifiedBy>Anna Canci</cp:lastModifiedBy>
  <cp:revision>12</cp:revision>
  <dcterms:created xsi:type="dcterms:W3CDTF">2020-12-29T00:42:00Z</dcterms:created>
  <dcterms:modified xsi:type="dcterms:W3CDTF">2022-06-10T08:52:00Z</dcterms:modified>
</cp:coreProperties>
</file>