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28EC7" w14:textId="77777777" w:rsidR="007E380A" w:rsidRDefault="007E380A" w:rsidP="0083095B">
      <w:pPr>
        <w:pStyle w:val="Corpotesto"/>
        <w:jc w:val="center"/>
        <w:rPr>
          <w:rFonts w:ascii="Times New Roman"/>
          <w:b w:val="0"/>
          <w:u w:val="none"/>
        </w:rPr>
      </w:pPr>
    </w:p>
    <w:p w14:paraId="146C078B" w14:textId="77777777" w:rsidR="007E380A" w:rsidRPr="00C27F67" w:rsidRDefault="001D327A" w:rsidP="0083095B">
      <w:pPr>
        <w:pStyle w:val="Titolo"/>
        <w:spacing w:before="0"/>
        <w:ind w:left="0"/>
        <w:jc w:val="center"/>
        <w:rPr>
          <w:sz w:val="36"/>
          <w:szCs w:val="36"/>
        </w:rPr>
      </w:pPr>
      <w:r w:rsidRPr="00C27F67">
        <w:rPr>
          <w:sz w:val="36"/>
          <w:szCs w:val="36"/>
        </w:rPr>
        <w:t>ALLEGATO</w:t>
      </w:r>
      <w:r w:rsidR="00D96D61" w:rsidRPr="00C27F67">
        <w:rPr>
          <w:sz w:val="36"/>
          <w:szCs w:val="36"/>
        </w:rPr>
        <w:t xml:space="preserve"> B</w:t>
      </w:r>
    </w:p>
    <w:p w14:paraId="0F6A0929" w14:textId="77777777" w:rsidR="007E380A" w:rsidRDefault="007E380A" w:rsidP="0083095B">
      <w:pPr>
        <w:pStyle w:val="Corpotesto"/>
        <w:jc w:val="center"/>
        <w:rPr>
          <w:sz w:val="20"/>
          <w:u w:val="none"/>
        </w:rPr>
      </w:pPr>
    </w:p>
    <w:p w14:paraId="71EE2B6F" w14:textId="77777777" w:rsidR="007E380A" w:rsidRDefault="007E380A" w:rsidP="0083095B">
      <w:pPr>
        <w:pStyle w:val="Corpotesto"/>
        <w:jc w:val="center"/>
        <w:rPr>
          <w:sz w:val="15"/>
          <w:u w:val="none"/>
        </w:rPr>
      </w:pPr>
    </w:p>
    <w:p w14:paraId="590546E7" w14:textId="77777777" w:rsidR="007E380A" w:rsidRDefault="00576DE5" w:rsidP="0083095B">
      <w:pPr>
        <w:pStyle w:val="Corpotesto"/>
        <w:spacing w:after="120"/>
        <w:jc w:val="center"/>
        <w:rPr>
          <w:u w:val="none"/>
        </w:rPr>
      </w:pPr>
      <w:r>
        <w:t>MISURE GENERALI DI PREVENZIONE DELLA CORRUZIONE A CARICO DI TUTTE LE STRUTTURE REGIONALI</w:t>
      </w:r>
    </w:p>
    <w:tbl>
      <w:tblPr>
        <w:tblStyle w:val="TableNormal"/>
        <w:tblW w:w="9497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701"/>
        <w:gridCol w:w="2410"/>
        <w:gridCol w:w="1302"/>
        <w:gridCol w:w="2383"/>
      </w:tblGrid>
      <w:tr w:rsidR="000A00E2" w14:paraId="77C63D17" w14:textId="77777777" w:rsidTr="00065622">
        <w:trPr>
          <w:trHeight w:val="977"/>
        </w:trPr>
        <w:tc>
          <w:tcPr>
            <w:tcW w:w="1701" w:type="dxa"/>
            <w:vAlign w:val="center"/>
          </w:tcPr>
          <w:p w14:paraId="3A7DE874" w14:textId="77777777" w:rsidR="000A00E2" w:rsidRDefault="000A00E2" w:rsidP="0083095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Misura</w:t>
            </w:r>
          </w:p>
        </w:tc>
        <w:tc>
          <w:tcPr>
            <w:tcW w:w="1701" w:type="dxa"/>
            <w:vAlign w:val="center"/>
          </w:tcPr>
          <w:p w14:paraId="0B4B907F" w14:textId="77777777" w:rsidR="0083095B" w:rsidRDefault="000A00E2" w:rsidP="0083095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Specificazione </w:t>
            </w:r>
          </w:p>
          <w:p w14:paraId="6CF31041" w14:textId="77777777" w:rsidR="000A00E2" w:rsidRDefault="000A00E2" w:rsidP="0083095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della Misura</w:t>
            </w:r>
          </w:p>
        </w:tc>
        <w:tc>
          <w:tcPr>
            <w:tcW w:w="2410" w:type="dxa"/>
            <w:vAlign w:val="center"/>
          </w:tcPr>
          <w:p w14:paraId="43C38FB0" w14:textId="77777777" w:rsidR="0083095B" w:rsidRDefault="000A00E2" w:rsidP="0083095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Tempistica e modalità </w:t>
            </w:r>
          </w:p>
          <w:p w14:paraId="406C395D" w14:textId="77777777" w:rsidR="000A00E2" w:rsidRDefault="000A00E2" w:rsidP="0083095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attuazione della Misura</w:t>
            </w:r>
          </w:p>
        </w:tc>
        <w:tc>
          <w:tcPr>
            <w:tcW w:w="1302" w:type="dxa"/>
            <w:vAlign w:val="center"/>
          </w:tcPr>
          <w:p w14:paraId="12E18A3E" w14:textId="77777777" w:rsidR="000A00E2" w:rsidRPr="00D6217F" w:rsidRDefault="000A00E2" w:rsidP="0083095B">
            <w:pPr>
              <w:pStyle w:val="TableParagraph"/>
              <w:jc w:val="center"/>
              <w:rPr>
                <w:b/>
                <w:sz w:val="20"/>
              </w:rPr>
            </w:pPr>
            <w:r w:rsidRPr="00D6217F">
              <w:rPr>
                <w:b/>
                <w:sz w:val="20"/>
              </w:rPr>
              <w:t>Strutture Competenti</w:t>
            </w:r>
          </w:p>
        </w:tc>
        <w:tc>
          <w:tcPr>
            <w:tcW w:w="2383" w:type="dxa"/>
            <w:vAlign w:val="center"/>
          </w:tcPr>
          <w:p w14:paraId="71811DC0" w14:textId="77777777" w:rsidR="0083095B" w:rsidRDefault="000A00E2" w:rsidP="0083095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Dati da fornire in fase </w:t>
            </w:r>
          </w:p>
          <w:p w14:paraId="015F358E" w14:textId="77777777" w:rsidR="0083095B" w:rsidRDefault="000A00E2" w:rsidP="0083095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di Monitoraggio ai fini </w:t>
            </w:r>
          </w:p>
          <w:p w14:paraId="3C964428" w14:textId="77777777" w:rsidR="0083095B" w:rsidRDefault="000A00E2" w:rsidP="0083095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delle verifiche </w:t>
            </w:r>
          </w:p>
          <w:p w14:paraId="6BC17584" w14:textId="77777777" w:rsidR="000A00E2" w:rsidRDefault="000A00E2" w:rsidP="0083095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competenza del RPCT</w:t>
            </w:r>
          </w:p>
        </w:tc>
      </w:tr>
      <w:tr w:rsidR="000A00E2" w14:paraId="7AB8F889" w14:textId="77777777" w:rsidTr="00065622">
        <w:trPr>
          <w:trHeight w:val="1185"/>
        </w:trPr>
        <w:tc>
          <w:tcPr>
            <w:tcW w:w="1701" w:type="dxa"/>
          </w:tcPr>
          <w:p w14:paraId="0B228A2E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MG/1</w:t>
            </w:r>
          </w:p>
          <w:p w14:paraId="471BACB3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DEI TEMPI PROCEDIMENTALI</w:t>
            </w:r>
            <w:r w:rsidR="0083095B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(ART. 1, COMMA 28, L.190/2012)</w:t>
            </w:r>
          </w:p>
        </w:tc>
        <w:tc>
          <w:tcPr>
            <w:tcW w:w="1701" w:type="dxa"/>
          </w:tcPr>
          <w:p w14:paraId="0BBD2C64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35CB83D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Rispetto dei tempi procedimentali</w:t>
            </w:r>
          </w:p>
        </w:tc>
        <w:tc>
          <w:tcPr>
            <w:tcW w:w="2410" w:type="dxa"/>
          </w:tcPr>
          <w:p w14:paraId="4714FA0A" w14:textId="77777777" w:rsidR="0083095B" w:rsidRDefault="0083095B" w:rsidP="007F459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0AC93178" w14:textId="77777777" w:rsidR="000A00E2" w:rsidRPr="007C081C" w:rsidRDefault="0092470E" w:rsidP="007F459F">
            <w:pPr>
              <w:pStyle w:val="TableParagraph"/>
              <w:ind w:left="57" w:right="57"/>
              <w:jc w:val="center"/>
              <w:rPr>
                <w:b/>
                <w:color w:val="FF0000"/>
                <w:sz w:val="12"/>
              </w:rPr>
            </w:pPr>
            <w:r w:rsidRPr="007C081C">
              <w:rPr>
                <w:b/>
                <w:color w:val="FF0000"/>
                <w:sz w:val="12"/>
              </w:rPr>
              <w:t>Attività Continuativa</w:t>
            </w:r>
          </w:p>
          <w:p w14:paraId="637B8848" w14:textId="77777777" w:rsidR="000A00E2" w:rsidRDefault="00E201BB" w:rsidP="007F459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(La </w:t>
            </w:r>
            <w:r w:rsidRPr="00E201BB">
              <w:rPr>
                <w:b/>
                <w:sz w:val="12"/>
              </w:rPr>
              <w:t>scheda</w:t>
            </w:r>
            <w:r>
              <w:rPr>
                <w:b/>
                <w:sz w:val="12"/>
              </w:rPr>
              <w:t xml:space="preserve"> è fruibile in Area Intranet - Amministrazione Trasparente - Sezione Attività e procedimenti)</w:t>
            </w:r>
          </w:p>
        </w:tc>
        <w:tc>
          <w:tcPr>
            <w:tcW w:w="1302" w:type="dxa"/>
          </w:tcPr>
          <w:p w14:paraId="15281B22" w14:textId="77777777" w:rsidR="000A00E2" w:rsidRPr="00D6217F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  <w:r w:rsidRPr="00D6217F">
              <w:rPr>
                <w:b/>
                <w:sz w:val="12"/>
              </w:rPr>
              <w:t>Tutte le strutture della Giunta regionale che gestiscono procedimenti amministrativi</w:t>
            </w:r>
          </w:p>
        </w:tc>
        <w:tc>
          <w:tcPr>
            <w:tcW w:w="2383" w:type="dxa"/>
          </w:tcPr>
          <w:p w14:paraId="3EA5AD2F" w14:textId="532EDE9B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COMUNICAZIONE AL RPCT </w:t>
            </w:r>
            <w:r w:rsidR="00E201BB" w:rsidRPr="00E201BB">
              <w:rPr>
                <w:b/>
                <w:color w:val="FF0000"/>
                <w:sz w:val="12"/>
              </w:rPr>
              <w:t>IN SEDE DI MONITORAGGIO</w:t>
            </w:r>
            <w:r w:rsidR="00E201BB" w:rsidRPr="00E201BB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DELL'AVVENUTA ATTUAZIONE DELLA MISURA DA PARTE DELLE STRUTTURE REGIONALI INTERESSATE E TRASMISSIONE AL MEDESIMO DI SPECIFICO REPORT DI RICOGNIZIONE DEL RISPETTO DEI TEMPI PROCEDIMENTALI</w:t>
            </w:r>
          </w:p>
          <w:p w14:paraId="74F1C900" w14:textId="77777777" w:rsidR="000A00E2" w:rsidRDefault="000A00E2" w:rsidP="0083095B">
            <w:pPr>
              <w:pStyle w:val="TableParagraph"/>
              <w:ind w:right="57"/>
              <w:rPr>
                <w:b/>
                <w:sz w:val="12"/>
              </w:rPr>
            </w:pPr>
          </w:p>
        </w:tc>
      </w:tr>
      <w:tr w:rsidR="000A00E2" w14:paraId="5514C665" w14:textId="77777777" w:rsidTr="00065622">
        <w:trPr>
          <w:trHeight w:val="1321"/>
        </w:trPr>
        <w:tc>
          <w:tcPr>
            <w:tcW w:w="1701" w:type="dxa"/>
          </w:tcPr>
          <w:p w14:paraId="2523A392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MG/2</w:t>
            </w:r>
          </w:p>
          <w:p w14:paraId="6346DEFF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CODICE DI COMPORTAMENTO (D.P.R. n. 62/2013 - D.G.R. n.983</w:t>
            </w:r>
            <w:r w:rsidR="0083095B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 22/12/2018)</w:t>
            </w:r>
          </w:p>
        </w:tc>
        <w:tc>
          <w:tcPr>
            <w:tcW w:w="1701" w:type="dxa"/>
          </w:tcPr>
          <w:p w14:paraId="30E5B700" w14:textId="77777777" w:rsidR="000A00E2" w:rsidRPr="0083095B" w:rsidRDefault="000A00E2" w:rsidP="00B153E9">
            <w:pPr>
              <w:pStyle w:val="TableParagraph"/>
              <w:numPr>
                <w:ilvl w:val="0"/>
                <w:numId w:val="7"/>
              </w:numPr>
              <w:tabs>
                <w:tab w:val="left" w:pos="197"/>
              </w:tabs>
              <w:ind w:left="57" w:right="57" w:firstLine="0"/>
              <w:rPr>
                <w:b/>
                <w:sz w:val="12"/>
              </w:rPr>
            </w:pPr>
            <w:r w:rsidRPr="0083095B">
              <w:rPr>
                <w:b/>
                <w:sz w:val="12"/>
              </w:rPr>
              <w:t>Vigilanza e</w:t>
            </w:r>
            <w:r w:rsidRPr="0083095B">
              <w:rPr>
                <w:b/>
                <w:spacing w:val="-3"/>
                <w:sz w:val="12"/>
              </w:rPr>
              <w:t xml:space="preserve"> </w:t>
            </w:r>
            <w:r w:rsidRPr="0083095B">
              <w:rPr>
                <w:b/>
                <w:sz w:val="12"/>
              </w:rPr>
              <w:t>controllo</w:t>
            </w:r>
            <w:r w:rsidR="0083095B" w:rsidRPr="0083095B">
              <w:rPr>
                <w:b/>
                <w:sz w:val="12"/>
              </w:rPr>
              <w:t xml:space="preserve"> </w:t>
            </w:r>
            <w:r w:rsidRPr="0083095B">
              <w:rPr>
                <w:b/>
                <w:sz w:val="12"/>
              </w:rPr>
              <w:t>sull’osservanza del Codice di Comportamento dei dipendenti pubblici</w:t>
            </w:r>
          </w:p>
          <w:p w14:paraId="77AA5715" w14:textId="77777777" w:rsidR="000A00E2" w:rsidRDefault="000A00E2" w:rsidP="0083095B">
            <w:pPr>
              <w:pStyle w:val="TableParagraph"/>
              <w:numPr>
                <w:ilvl w:val="0"/>
                <w:numId w:val="7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Attuazione dei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provvedimenti disciplinari e delle sentenze pronunciate nei confronti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 w:rsidR="00C802D2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dipendenti della Giunta Regionale</w:t>
            </w:r>
          </w:p>
          <w:p w14:paraId="5CDBC9E5" w14:textId="77777777" w:rsidR="0083095B" w:rsidRDefault="0083095B" w:rsidP="0083095B">
            <w:pPr>
              <w:pStyle w:val="TableParagraph"/>
              <w:tabs>
                <w:tab w:val="left" w:pos="202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2410" w:type="dxa"/>
          </w:tcPr>
          <w:p w14:paraId="3C321C90" w14:textId="77777777" w:rsidR="007F459F" w:rsidRDefault="007F459F" w:rsidP="007F459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76DD4D66" w14:textId="6819ADEC" w:rsidR="0092470E" w:rsidRPr="007C081C" w:rsidRDefault="0092470E" w:rsidP="007F459F">
            <w:pPr>
              <w:pStyle w:val="TableParagraph"/>
              <w:ind w:left="57" w:right="57"/>
              <w:jc w:val="center"/>
              <w:rPr>
                <w:b/>
                <w:color w:val="FF0000"/>
                <w:sz w:val="12"/>
              </w:rPr>
            </w:pPr>
            <w:r w:rsidRPr="007C081C">
              <w:rPr>
                <w:b/>
                <w:color w:val="FF0000"/>
                <w:sz w:val="12"/>
              </w:rPr>
              <w:t>Attività Continuativa</w:t>
            </w:r>
          </w:p>
          <w:p w14:paraId="22EF41E2" w14:textId="77777777" w:rsidR="000A00E2" w:rsidRDefault="000A00E2" w:rsidP="007F459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4FBF5072" w14:textId="1208958D" w:rsidR="000A00E2" w:rsidRDefault="000A00E2" w:rsidP="006D60C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(La </w:t>
            </w:r>
            <w:r w:rsidR="00E201BB">
              <w:rPr>
                <w:b/>
                <w:sz w:val="12"/>
              </w:rPr>
              <w:t xml:space="preserve">modulistica </w:t>
            </w:r>
            <w:r>
              <w:rPr>
                <w:b/>
                <w:sz w:val="12"/>
              </w:rPr>
              <w:t>è fruibile in Area Intranet - Amministrazione Trasparente - Sezione Attività e procedimenti)</w:t>
            </w:r>
          </w:p>
        </w:tc>
        <w:tc>
          <w:tcPr>
            <w:tcW w:w="1302" w:type="dxa"/>
          </w:tcPr>
          <w:p w14:paraId="68066037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45A4D680" w14:textId="77777777" w:rsidR="00B500F6" w:rsidRPr="00B500F6" w:rsidRDefault="00B500F6" w:rsidP="00B500F6">
            <w:pPr>
              <w:pStyle w:val="TableParagraph"/>
              <w:ind w:left="57" w:right="57"/>
              <w:rPr>
                <w:b/>
                <w:sz w:val="12"/>
              </w:rPr>
            </w:pPr>
            <w:r w:rsidRPr="00B500F6">
              <w:rPr>
                <w:b/>
                <w:sz w:val="12"/>
              </w:rPr>
              <w:t>Tutti i Direttori e i Dirigenti della Giunta</w:t>
            </w:r>
            <w:r w:rsidRPr="00B500F6">
              <w:rPr>
                <w:b/>
                <w:spacing w:val="-10"/>
                <w:sz w:val="12"/>
              </w:rPr>
              <w:t xml:space="preserve"> </w:t>
            </w:r>
            <w:r w:rsidRPr="00B500F6">
              <w:rPr>
                <w:b/>
                <w:sz w:val="12"/>
              </w:rPr>
              <w:t>regionale</w:t>
            </w:r>
          </w:p>
          <w:p w14:paraId="3EA72C0D" w14:textId="77777777" w:rsidR="00B500F6" w:rsidRDefault="00B500F6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7A60442" w14:textId="176FFF70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Dipartimento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</w:p>
        </w:tc>
        <w:tc>
          <w:tcPr>
            <w:tcW w:w="2383" w:type="dxa"/>
          </w:tcPr>
          <w:p w14:paraId="16FE2F7F" w14:textId="6F76828A" w:rsidR="00C802D2" w:rsidRDefault="00E201BB" w:rsidP="0083095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COMUNICAZIONE AL RPCT </w:t>
            </w:r>
            <w:r w:rsidRPr="00E201BB">
              <w:rPr>
                <w:b/>
                <w:color w:val="FF0000"/>
                <w:sz w:val="12"/>
              </w:rPr>
              <w:t>IN SEDE DI MONITORAGGIO</w:t>
            </w:r>
            <w:r w:rsidRPr="00E201BB">
              <w:rPr>
                <w:b/>
                <w:sz w:val="12"/>
              </w:rPr>
              <w:t xml:space="preserve"> </w:t>
            </w:r>
            <w:r w:rsidR="000A00E2">
              <w:rPr>
                <w:b/>
                <w:sz w:val="12"/>
              </w:rPr>
              <w:t xml:space="preserve">DELL'AVVENUTA ATTUAZIONE DELLA MISURA DA PARTE DELLE STRUTTURE REGIONALI INTERESSATE </w:t>
            </w:r>
          </w:p>
          <w:p w14:paraId="3070D49C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E/O DAL DIPARTIMENTO RISORSE TRASMISSIONE AL</w:t>
            </w:r>
            <w:r w:rsidR="00C802D2">
              <w:rPr>
                <w:b/>
                <w:sz w:val="12"/>
              </w:rPr>
              <w:t xml:space="preserve"> RPCT</w:t>
            </w:r>
            <w:r>
              <w:rPr>
                <w:b/>
                <w:sz w:val="12"/>
              </w:rPr>
              <w:t xml:space="preserve"> DELLA SCHEDA, AI FINI DELLA RICOGNIZIONE SUL RISPETTO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MISURA</w:t>
            </w:r>
          </w:p>
          <w:p w14:paraId="7399245C" w14:textId="77777777" w:rsidR="000A00E2" w:rsidRDefault="000A00E2" w:rsidP="0083095B">
            <w:pPr>
              <w:pStyle w:val="TableParagraph"/>
              <w:ind w:right="57"/>
              <w:rPr>
                <w:b/>
                <w:sz w:val="12"/>
              </w:rPr>
            </w:pPr>
          </w:p>
        </w:tc>
      </w:tr>
      <w:tr w:rsidR="000A00E2" w14:paraId="344386D6" w14:textId="77777777" w:rsidTr="00065622">
        <w:trPr>
          <w:trHeight w:val="1170"/>
        </w:trPr>
        <w:tc>
          <w:tcPr>
            <w:tcW w:w="1701" w:type="dxa"/>
          </w:tcPr>
          <w:p w14:paraId="190BFCF7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MG/3</w:t>
            </w:r>
          </w:p>
          <w:p w14:paraId="7BF45543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ROTAZIONE ORDINARIA DEI DIRIGENTI (D.G.R. n.264 del 14/05/2020)</w:t>
            </w:r>
            <w:r w:rsidR="0083095B">
              <w:rPr>
                <w:b/>
                <w:sz w:val="12"/>
              </w:rPr>
              <w:t xml:space="preserve"> </w:t>
            </w:r>
          </w:p>
          <w:p w14:paraId="6777DAC2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ROTAZIONE ORDINARIA DELLE P.</w:t>
            </w:r>
            <w:r w:rsidRPr="006C7F7E">
              <w:rPr>
                <w:b/>
                <w:sz w:val="12"/>
              </w:rPr>
              <w:t>O. (D.G.R. n.42 del</w:t>
            </w:r>
            <w:r w:rsidRPr="006C7F7E">
              <w:rPr>
                <w:b/>
                <w:spacing w:val="-16"/>
                <w:sz w:val="12"/>
              </w:rPr>
              <w:t xml:space="preserve"> </w:t>
            </w:r>
            <w:r w:rsidRPr="006C7F7E">
              <w:rPr>
                <w:b/>
                <w:sz w:val="12"/>
              </w:rPr>
              <w:t>02/02/2017)</w:t>
            </w:r>
          </w:p>
          <w:p w14:paraId="7C102235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(Legge n. 190/2012; PNA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vigente)</w:t>
            </w:r>
          </w:p>
          <w:p w14:paraId="11FD5460" w14:textId="77777777" w:rsidR="0083095B" w:rsidRDefault="0083095B" w:rsidP="0083095B">
            <w:pPr>
              <w:pStyle w:val="TableParagraph"/>
              <w:ind w:right="57"/>
              <w:rPr>
                <w:b/>
                <w:sz w:val="12"/>
              </w:rPr>
            </w:pPr>
          </w:p>
        </w:tc>
        <w:tc>
          <w:tcPr>
            <w:tcW w:w="1701" w:type="dxa"/>
          </w:tcPr>
          <w:p w14:paraId="3E9AA9F0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Applicazione della misura della rotazione ordinaria ai fini dell’affidamento degli incarichi dirigenziali e degli incarichi delle posizioni organizzative presso le strutture della Giunta Regionale</w:t>
            </w:r>
          </w:p>
        </w:tc>
        <w:tc>
          <w:tcPr>
            <w:tcW w:w="2410" w:type="dxa"/>
          </w:tcPr>
          <w:p w14:paraId="397D1137" w14:textId="77777777" w:rsidR="007F459F" w:rsidRDefault="007F459F" w:rsidP="0083095B">
            <w:pPr>
              <w:pStyle w:val="TableParagraph"/>
              <w:ind w:left="57" w:right="57"/>
              <w:rPr>
                <w:b/>
                <w:color w:val="FF0000"/>
                <w:sz w:val="12"/>
              </w:rPr>
            </w:pPr>
          </w:p>
          <w:p w14:paraId="258838CC" w14:textId="79EB92B6" w:rsidR="000A00E2" w:rsidRDefault="0092470E" w:rsidP="006D60C3">
            <w:pPr>
              <w:pStyle w:val="TableParagraph"/>
              <w:ind w:left="57" w:right="57"/>
              <w:rPr>
                <w:b/>
                <w:sz w:val="12"/>
              </w:rPr>
            </w:pPr>
            <w:r w:rsidRPr="0000708F">
              <w:rPr>
                <w:b/>
                <w:color w:val="FF0000"/>
                <w:sz w:val="12"/>
              </w:rPr>
              <w:t xml:space="preserve">Nei termini previsti dalle DGR vigenti </w:t>
            </w:r>
          </w:p>
        </w:tc>
        <w:tc>
          <w:tcPr>
            <w:tcW w:w="1302" w:type="dxa"/>
          </w:tcPr>
          <w:p w14:paraId="188C2FDC" w14:textId="77777777" w:rsidR="005476BC" w:rsidRPr="005476BC" w:rsidRDefault="00B500F6" w:rsidP="005476BC">
            <w:pPr>
              <w:pStyle w:val="TableParagraph"/>
              <w:numPr>
                <w:ilvl w:val="0"/>
                <w:numId w:val="17"/>
              </w:numPr>
              <w:ind w:left="140" w:right="57" w:hanging="142"/>
              <w:rPr>
                <w:b/>
                <w:color w:val="FF0000"/>
                <w:sz w:val="12"/>
                <w:highlight w:val="yellow"/>
              </w:rPr>
            </w:pPr>
            <w:r w:rsidRPr="005476BC">
              <w:rPr>
                <w:b/>
                <w:color w:val="FF0000"/>
                <w:sz w:val="12"/>
                <w:highlight w:val="yellow"/>
              </w:rPr>
              <w:t>Il Direttore Generale per la rotazione dei Direttori;</w:t>
            </w:r>
          </w:p>
          <w:p w14:paraId="7B6487E1" w14:textId="77777777" w:rsidR="005476BC" w:rsidRPr="005476BC" w:rsidRDefault="00B500F6" w:rsidP="005476BC">
            <w:pPr>
              <w:pStyle w:val="TableParagraph"/>
              <w:numPr>
                <w:ilvl w:val="0"/>
                <w:numId w:val="17"/>
              </w:numPr>
              <w:ind w:left="140" w:right="57" w:hanging="142"/>
              <w:rPr>
                <w:b/>
                <w:color w:val="FF0000"/>
                <w:sz w:val="12"/>
                <w:highlight w:val="yellow"/>
              </w:rPr>
            </w:pPr>
            <w:r w:rsidRPr="005476BC">
              <w:rPr>
                <w:b/>
                <w:color w:val="FF0000"/>
                <w:sz w:val="12"/>
                <w:highlight w:val="yellow"/>
              </w:rPr>
              <w:t>i Direttori per la rotazione dei Dirigenti;</w:t>
            </w:r>
          </w:p>
          <w:p w14:paraId="22AF9B6B" w14:textId="578EEFF4" w:rsidR="00B500F6" w:rsidRPr="005476BC" w:rsidRDefault="00B500F6" w:rsidP="005476BC">
            <w:pPr>
              <w:pStyle w:val="TableParagraph"/>
              <w:numPr>
                <w:ilvl w:val="0"/>
                <w:numId w:val="17"/>
              </w:numPr>
              <w:ind w:left="140" w:right="57" w:hanging="142"/>
              <w:rPr>
                <w:b/>
                <w:color w:val="FF0000"/>
                <w:sz w:val="12"/>
                <w:highlight w:val="yellow"/>
              </w:rPr>
            </w:pPr>
            <w:r w:rsidRPr="005476BC">
              <w:rPr>
                <w:b/>
                <w:color w:val="FF0000"/>
                <w:sz w:val="12"/>
                <w:highlight w:val="yellow"/>
              </w:rPr>
              <w:t>i Direttori e i Dirigenti per la rotazione delle PO</w:t>
            </w:r>
            <w:r w:rsidR="005476BC">
              <w:rPr>
                <w:b/>
                <w:color w:val="FF0000"/>
                <w:sz w:val="12"/>
                <w:highlight w:val="yellow"/>
              </w:rPr>
              <w:t>;</w:t>
            </w:r>
          </w:p>
          <w:p w14:paraId="45EA11DE" w14:textId="77777777" w:rsidR="00B500F6" w:rsidRDefault="00B500F6" w:rsidP="00B500F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B9584ED" w14:textId="77777777" w:rsidR="000A00E2" w:rsidRDefault="000A00E2" w:rsidP="006D60C3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2383" w:type="dxa"/>
          </w:tcPr>
          <w:p w14:paraId="72194EF0" w14:textId="5BB8E036" w:rsidR="000A00E2" w:rsidRDefault="00E201BB" w:rsidP="0083095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COMUNICAZIONE AL RPCT </w:t>
            </w:r>
            <w:r w:rsidRPr="00E201BB">
              <w:rPr>
                <w:b/>
                <w:color w:val="FF0000"/>
                <w:sz w:val="12"/>
              </w:rPr>
              <w:t>IN SEDE DI MONITORAGGIO</w:t>
            </w:r>
            <w:r w:rsidRPr="00E201BB">
              <w:rPr>
                <w:b/>
                <w:sz w:val="12"/>
              </w:rPr>
              <w:t xml:space="preserve"> </w:t>
            </w:r>
            <w:r w:rsidR="000A00E2">
              <w:rPr>
                <w:b/>
                <w:sz w:val="12"/>
              </w:rPr>
              <w:t>DELL'AVVENUTA ATTUAZIONE DELLA MISURA DA PARTE DELLE STRUTTURE REGIONALI INTERESSATE AI FINI DELLA RICOGNIZIONE SUL RISPETTO DELLA MISURA</w:t>
            </w:r>
          </w:p>
          <w:p w14:paraId="4FF63B08" w14:textId="77777777" w:rsidR="000A00E2" w:rsidRDefault="000A00E2" w:rsidP="0083095B">
            <w:pPr>
              <w:pStyle w:val="TableParagraph"/>
              <w:ind w:right="57"/>
              <w:rPr>
                <w:b/>
                <w:sz w:val="12"/>
              </w:rPr>
            </w:pPr>
          </w:p>
        </w:tc>
      </w:tr>
      <w:tr w:rsidR="000A00E2" w14:paraId="773CB397" w14:textId="77777777" w:rsidTr="00065622">
        <w:trPr>
          <w:trHeight w:val="1320"/>
        </w:trPr>
        <w:tc>
          <w:tcPr>
            <w:tcW w:w="1701" w:type="dxa"/>
          </w:tcPr>
          <w:p w14:paraId="1D988CEC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MG/4</w:t>
            </w:r>
          </w:p>
          <w:p w14:paraId="0062F0A9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ROTAZIONE STRAORDINARIA DEL PERSONALE (Delibera ANAC n. 215</w:t>
            </w:r>
            <w:r w:rsidR="0083095B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 26 marzo 2019</w:t>
            </w:r>
          </w:p>
          <w:p w14:paraId="6EB73C56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“Linee guida in materia di applicazione della misura della rotazione straordinaria di cui all’art. 16, comma 1, lettera l-quater, del d.lgs. n. 165 del 2001”)</w:t>
            </w:r>
          </w:p>
          <w:p w14:paraId="0692B140" w14:textId="77777777" w:rsidR="0083095B" w:rsidRDefault="0083095B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701" w:type="dxa"/>
          </w:tcPr>
          <w:p w14:paraId="44A68571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a) Applicazione della rotazione straordinaria prevista dall'art. 16, co.1, </w:t>
            </w:r>
            <w:proofErr w:type="spellStart"/>
            <w:r>
              <w:rPr>
                <w:b/>
                <w:sz w:val="12"/>
              </w:rPr>
              <w:t>lett</w:t>
            </w:r>
            <w:proofErr w:type="spellEnd"/>
            <w:r>
              <w:rPr>
                <w:b/>
                <w:sz w:val="12"/>
              </w:rPr>
              <w:t>. l-quater del D.lgs. n. 165/2001</w:t>
            </w:r>
          </w:p>
        </w:tc>
        <w:tc>
          <w:tcPr>
            <w:tcW w:w="2410" w:type="dxa"/>
          </w:tcPr>
          <w:p w14:paraId="0B909CE9" w14:textId="77777777" w:rsidR="007F459F" w:rsidRDefault="007F459F" w:rsidP="007F459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435A2BCC" w14:textId="71CE1F38" w:rsidR="000A00E2" w:rsidRDefault="000A00E2" w:rsidP="007F459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Successivamente al verificarsi dell'evento corruttivo e nei casi di avvio di procedimenti penali o disciplinari per condotte di natura corruttiva</w:t>
            </w:r>
          </w:p>
        </w:tc>
        <w:tc>
          <w:tcPr>
            <w:tcW w:w="1302" w:type="dxa"/>
          </w:tcPr>
          <w:p w14:paraId="754F1297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Dipartimento Risorse</w:t>
            </w:r>
          </w:p>
        </w:tc>
        <w:tc>
          <w:tcPr>
            <w:tcW w:w="2383" w:type="dxa"/>
          </w:tcPr>
          <w:p w14:paraId="758910C1" w14:textId="414BE192" w:rsidR="000A00E2" w:rsidRDefault="00E201BB" w:rsidP="0083095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COMUNICAZIONE AL RPCT </w:t>
            </w:r>
            <w:r w:rsidRPr="00E201BB">
              <w:rPr>
                <w:b/>
                <w:color w:val="FF0000"/>
                <w:sz w:val="12"/>
              </w:rPr>
              <w:t>IN SEDE DI MONITORAGGIO</w:t>
            </w:r>
            <w:r w:rsidRPr="00E201BB">
              <w:rPr>
                <w:b/>
                <w:sz w:val="12"/>
              </w:rPr>
              <w:t xml:space="preserve"> </w:t>
            </w:r>
            <w:r w:rsidR="000A00E2">
              <w:rPr>
                <w:b/>
                <w:sz w:val="12"/>
              </w:rPr>
              <w:t>E INVIO DI UNA RELAZIONE DI SINTESI CONTENENTE GLI ESTREMI DEI PROVVEDIMENTI ASSUNTI IN MERITO ALL’AVVENUTA ATTUAZIONE DELLA MISURA</w:t>
            </w:r>
          </w:p>
          <w:p w14:paraId="2654BD84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BF73F1B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0A00E2" w14:paraId="4094647F" w14:textId="77777777" w:rsidTr="00065622">
        <w:trPr>
          <w:trHeight w:val="1025"/>
        </w:trPr>
        <w:tc>
          <w:tcPr>
            <w:tcW w:w="1701" w:type="dxa"/>
          </w:tcPr>
          <w:p w14:paraId="6EC29E51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MG/5</w:t>
            </w:r>
          </w:p>
          <w:p w14:paraId="3B406A02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ASTENSIONE IN CASO DI CONFLITTO DI INTERESSE (artt. 6 e 7 del Codice di Comportamento dei dipendenti della G.R. </w:t>
            </w:r>
            <w:r>
              <w:rPr>
                <w:sz w:val="12"/>
              </w:rPr>
              <w:t>(</w:t>
            </w:r>
            <w:r>
              <w:rPr>
                <w:b/>
                <w:sz w:val="12"/>
              </w:rPr>
              <w:t>D.G.R. n.983/2018; artt.6,7,13 del D.P.R.</w:t>
            </w:r>
            <w:r w:rsidR="0083095B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n.62/2013)</w:t>
            </w:r>
          </w:p>
          <w:p w14:paraId="312FADD0" w14:textId="77777777" w:rsidR="0083095B" w:rsidRDefault="0083095B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701" w:type="dxa"/>
          </w:tcPr>
          <w:p w14:paraId="0D2BCB4C" w14:textId="20A35B22" w:rsidR="000A00E2" w:rsidRPr="003946C2" w:rsidRDefault="000A00E2" w:rsidP="0083095B">
            <w:pPr>
              <w:pStyle w:val="TableParagraph"/>
              <w:ind w:left="57" w:right="57"/>
              <w:rPr>
                <w:b/>
                <w:color w:val="FF0000"/>
                <w:sz w:val="12"/>
              </w:rPr>
            </w:pPr>
            <w:r>
              <w:rPr>
                <w:b/>
                <w:sz w:val="12"/>
              </w:rPr>
              <w:t>a) Obbligo di astensione in caso di conflitto di interesse</w:t>
            </w:r>
            <w:r w:rsidR="003946C2">
              <w:rPr>
                <w:b/>
                <w:sz w:val="12"/>
              </w:rPr>
              <w:t xml:space="preserve"> </w:t>
            </w:r>
            <w:r w:rsidR="003946C2">
              <w:rPr>
                <w:b/>
                <w:color w:val="FF0000"/>
                <w:sz w:val="12"/>
              </w:rPr>
              <w:t>e obbligo di comunicazione</w:t>
            </w:r>
          </w:p>
        </w:tc>
        <w:tc>
          <w:tcPr>
            <w:tcW w:w="2410" w:type="dxa"/>
          </w:tcPr>
          <w:p w14:paraId="6422E811" w14:textId="65C9241A" w:rsidR="000A00E2" w:rsidRDefault="000A00E2" w:rsidP="007F459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Applicazione delle disposizioni sull'astensione in caso di conflitto di interesse e contestuale </w:t>
            </w:r>
            <w:r w:rsidRPr="007F459F">
              <w:rPr>
                <w:b/>
                <w:sz w:val="12"/>
              </w:rPr>
              <w:t>comunicazione al RPCT e al Dipartimento Risorse</w:t>
            </w:r>
            <w:r>
              <w:rPr>
                <w:b/>
                <w:sz w:val="12"/>
              </w:rPr>
              <w:t xml:space="preserve"> (</w:t>
            </w:r>
            <w:r w:rsidRPr="003E50BC">
              <w:rPr>
                <w:b/>
                <w:sz w:val="12"/>
              </w:rPr>
              <w:t xml:space="preserve">così come previsto </w:t>
            </w:r>
            <w:r w:rsidRPr="008703EF">
              <w:rPr>
                <w:b/>
                <w:sz w:val="12"/>
              </w:rPr>
              <w:t>dal PNA</w:t>
            </w:r>
            <w:r w:rsidR="008703EF" w:rsidRPr="008703EF">
              <w:rPr>
                <w:b/>
                <w:sz w:val="12"/>
              </w:rPr>
              <w:t xml:space="preserve"> </w:t>
            </w:r>
            <w:r w:rsidR="000C0DC2" w:rsidRPr="008703EF">
              <w:rPr>
                <w:b/>
                <w:sz w:val="12"/>
              </w:rPr>
              <w:t>vigente</w:t>
            </w:r>
            <w:r>
              <w:rPr>
                <w:b/>
                <w:sz w:val="12"/>
              </w:rPr>
              <w:t>, dall'art. 6bis della</w:t>
            </w:r>
          </w:p>
          <w:p w14:paraId="2A2DBCA1" w14:textId="77777777" w:rsidR="000A00E2" w:rsidRDefault="000A00E2" w:rsidP="007F459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L. n.241/1990 e dagli artt. 6 e 7 del Codice di</w:t>
            </w:r>
            <w:r w:rsidR="0083095B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Comportamento dei dipendenti della Giunta Regionale e del D.P.R. n. 62/2013)</w:t>
            </w:r>
          </w:p>
        </w:tc>
        <w:tc>
          <w:tcPr>
            <w:tcW w:w="1302" w:type="dxa"/>
          </w:tcPr>
          <w:p w14:paraId="37AA27E8" w14:textId="77777777" w:rsidR="00C802D2" w:rsidRDefault="00C802D2" w:rsidP="0083095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Tutti i Direttori e Dirigenti della Giunta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14:paraId="15C9CAB2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2383" w:type="dxa"/>
          </w:tcPr>
          <w:p w14:paraId="7971D937" w14:textId="65CC564D" w:rsidR="000A00E2" w:rsidRDefault="00E201BB" w:rsidP="0083095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COMUNICAZIONE AL RPCT </w:t>
            </w:r>
            <w:r w:rsidRPr="00E201BB">
              <w:rPr>
                <w:b/>
                <w:color w:val="FF0000"/>
                <w:sz w:val="12"/>
              </w:rPr>
              <w:t>IN SEDE DI MONITORAGGIO</w:t>
            </w:r>
            <w:r w:rsidRPr="00E201BB">
              <w:rPr>
                <w:b/>
                <w:sz w:val="12"/>
              </w:rPr>
              <w:t xml:space="preserve"> </w:t>
            </w:r>
            <w:r w:rsidR="000A00E2">
              <w:rPr>
                <w:b/>
                <w:sz w:val="12"/>
              </w:rPr>
              <w:t>DELL'AVVENUTA ATTUAZIONE DELLA MISURA DA PARTE DELLE STRUTTURE REGIONALI INTERESSATE AI FINI DELLA RICOGNIZIONE SUL RISPETTO DELLA MISURA</w:t>
            </w:r>
          </w:p>
          <w:p w14:paraId="1FA708EB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60DF59D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0A00E2" w14:paraId="0F648FF7" w14:textId="77777777" w:rsidTr="00065622">
        <w:trPr>
          <w:trHeight w:val="1908"/>
        </w:trPr>
        <w:tc>
          <w:tcPr>
            <w:tcW w:w="1701" w:type="dxa"/>
          </w:tcPr>
          <w:p w14:paraId="17E03B86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MG/6</w:t>
            </w:r>
          </w:p>
          <w:p w14:paraId="10583FED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INCARICHI VIETATI E CONFERIMENTO INCARICHI ISTITUZIONALI ED EXTRAISTITUZIONALI AI DIPENDENTI DELLA GIUNTA REGIONALE.</w:t>
            </w:r>
          </w:p>
          <w:p w14:paraId="24991C13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(ART. 53 DEL D.LGS. 165/2001; ART. 14, CO. 9,10, CODICE DI</w:t>
            </w:r>
            <w:r w:rsidR="0083095B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COMPORTAMENTO dipendenti della G.R. - D.G.R. n.983/2018; D.G.R. n.590/2018; L. 190/2012)</w:t>
            </w:r>
          </w:p>
          <w:p w14:paraId="20D6C87D" w14:textId="77777777" w:rsidR="0083095B" w:rsidRDefault="0083095B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701" w:type="dxa"/>
          </w:tcPr>
          <w:p w14:paraId="6AD6371A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Vigilanza e controllo sugli incarichi vietati ai dipendenti della Giunta Regionale - Rispetto della disciplina degli incarichi istituzionali ed extraistituzionali</w:t>
            </w:r>
          </w:p>
        </w:tc>
        <w:tc>
          <w:tcPr>
            <w:tcW w:w="2410" w:type="dxa"/>
          </w:tcPr>
          <w:p w14:paraId="17057ECA" w14:textId="77777777" w:rsidR="007F459F" w:rsidRDefault="007F459F" w:rsidP="007F459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370CDC87" w14:textId="5D36B689" w:rsidR="000A00E2" w:rsidRDefault="000A00E2" w:rsidP="007F459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Applicazione delle disposizioni di cui al Disciplinare approvato dalla Giunta Regionale con</w:t>
            </w:r>
            <w:r w:rsidR="0083095B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D.G.R. n. 590 del 03/08/2018 (La modulistica è fruibile in Area Intranet- Amministrazione Trasparente).</w:t>
            </w:r>
          </w:p>
        </w:tc>
        <w:tc>
          <w:tcPr>
            <w:tcW w:w="1302" w:type="dxa"/>
          </w:tcPr>
          <w:p w14:paraId="0374F918" w14:textId="3E6B8D78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Per gli incarichi dirigenziali le dichiarazioni sono verificate dal Dipartimento che propone l’incarico</w:t>
            </w:r>
            <w:r w:rsidR="007F459F">
              <w:rPr>
                <w:b/>
                <w:sz w:val="12"/>
              </w:rPr>
              <w:t xml:space="preserve">.  </w:t>
            </w:r>
            <w:r>
              <w:rPr>
                <w:b/>
                <w:sz w:val="12"/>
              </w:rPr>
              <w:t xml:space="preserve"> Per gli incarichi</w:t>
            </w:r>
            <w:r w:rsidR="0083095B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direttoriali e </w:t>
            </w:r>
            <w:r w:rsidRPr="008703EF">
              <w:rPr>
                <w:b/>
                <w:sz w:val="12"/>
              </w:rPr>
              <w:t xml:space="preserve">quelli dei Servizi Autonomi </w:t>
            </w:r>
            <w:r w:rsidR="007F459F" w:rsidRPr="008703EF">
              <w:rPr>
                <w:b/>
                <w:sz w:val="12"/>
              </w:rPr>
              <w:t xml:space="preserve">la verifica è in capo al </w:t>
            </w:r>
            <w:r>
              <w:rPr>
                <w:b/>
                <w:sz w:val="12"/>
              </w:rPr>
              <w:t>Dipartimento Risorse</w:t>
            </w:r>
          </w:p>
        </w:tc>
        <w:tc>
          <w:tcPr>
            <w:tcW w:w="2383" w:type="dxa"/>
          </w:tcPr>
          <w:p w14:paraId="3984BD39" w14:textId="614CFEC9" w:rsidR="000A00E2" w:rsidRDefault="00E201BB" w:rsidP="0083095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AL RPCT</w:t>
            </w:r>
            <w:r w:rsidR="006D60C3">
              <w:rPr>
                <w:b/>
                <w:sz w:val="12"/>
              </w:rPr>
              <w:t xml:space="preserve"> </w:t>
            </w:r>
            <w:r w:rsidRPr="00E201BB">
              <w:rPr>
                <w:b/>
                <w:color w:val="FF0000"/>
                <w:sz w:val="12"/>
              </w:rPr>
              <w:t>IN SEDE DI MONITORAGGIO</w:t>
            </w:r>
            <w:r w:rsidRPr="00E201BB">
              <w:rPr>
                <w:b/>
                <w:sz w:val="12"/>
              </w:rPr>
              <w:t xml:space="preserve"> </w:t>
            </w:r>
            <w:r w:rsidR="000A00E2">
              <w:rPr>
                <w:b/>
                <w:sz w:val="12"/>
              </w:rPr>
              <w:t>DELL'AVVENUTA ATTUAZIONE DELLA MISURA DA PARTE DEL DIPARTIMENTO RISORSE AI FINI DELLA RICOGNIZIONE SUL RISPETTO DELLA MISURA</w:t>
            </w:r>
          </w:p>
          <w:p w14:paraId="345C13B1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4B6C3AED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21D76D5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0A00E2" w14:paraId="360A6075" w14:textId="77777777" w:rsidTr="004825E9">
        <w:trPr>
          <w:trHeight w:val="3390"/>
        </w:trPr>
        <w:tc>
          <w:tcPr>
            <w:tcW w:w="1701" w:type="dxa"/>
            <w:tcBorders>
              <w:bottom w:val="nil"/>
            </w:tcBorders>
          </w:tcPr>
          <w:p w14:paraId="1FF3AE41" w14:textId="77777777" w:rsidR="005D11F5" w:rsidRDefault="000A00E2" w:rsidP="0083095B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 xml:space="preserve">MG/7 </w:t>
            </w:r>
          </w:p>
          <w:p w14:paraId="6270BDF1" w14:textId="77777777" w:rsidR="00D7436B" w:rsidRDefault="000A00E2" w:rsidP="0083095B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INCONFERIBILITÀ E INCOMPATIBILI</w:t>
            </w:r>
            <w:r w:rsidR="00466D78">
              <w:rPr>
                <w:b/>
                <w:sz w:val="12"/>
              </w:rPr>
              <w:t>À</w:t>
            </w:r>
            <w:r w:rsidR="006A7BB4">
              <w:rPr>
                <w:b/>
                <w:sz w:val="12"/>
              </w:rPr>
              <w:t xml:space="preserve"> </w:t>
            </w:r>
          </w:p>
          <w:p w14:paraId="1A33A796" w14:textId="0B479758" w:rsidR="006A7BB4" w:rsidRDefault="000A00E2" w:rsidP="0083095B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PER INCARICHI E NOMI</w:t>
            </w:r>
            <w:r w:rsidR="006A7BB4">
              <w:rPr>
                <w:b/>
                <w:sz w:val="12"/>
              </w:rPr>
              <w:t xml:space="preserve">NE </w:t>
            </w:r>
          </w:p>
          <w:p w14:paraId="5485AEDC" w14:textId="77777777" w:rsidR="008703EF" w:rsidRDefault="008703EF" w:rsidP="0083095B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  <w:p w14:paraId="4AB0E196" w14:textId="34EBF5F4" w:rsidR="000A00E2" w:rsidRDefault="000C0DC2" w:rsidP="000233A8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  <w:r w:rsidRPr="000C0DC2">
              <w:rPr>
                <w:b/>
                <w:sz w:val="12"/>
              </w:rPr>
              <w:t>-</w:t>
            </w:r>
            <w:r>
              <w:rPr>
                <w:b/>
                <w:color w:val="FF0000"/>
                <w:sz w:val="12"/>
              </w:rPr>
              <w:t xml:space="preserve"> </w:t>
            </w:r>
            <w:r w:rsidR="006A7BB4">
              <w:rPr>
                <w:b/>
                <w:sz w:val="12"/>
              </w:rPr>
              <w:t>art. 20, co</w:t>
            </w:r>
            <w:r w:rsidR="0092470E">
              <w:rPr>
                <w:b/>
                <w:sz w:val="12"/>
              </w:rPr>
              <w:t xml:space="preserve">mmi 1 e 2 del D. </w:t>
            </w:r>
            <w:proofErr w:type="spellStart"/>
            <w:r w:rsidR="0092470E">
              <w:rPr>
                <w:b/>
                <w:sz w:val="12"/>
              </w:rPr>
              <w:t>Lgs</w:t>
            </w:r>
            <w:proofErr w:type="spellEnd"/>
            <w:r w:rsidR="0092470E">
              <w:rPr>
                <w:b/>
                <w:sz w:val="12"/>
              </w:rPr>
              <w:t>. n.39/2013</w:t>
            </w:r>
          </w:p>
          <w:p w14:paraId="5B476CFA" w14:textId="010B366E" w:rsidR="009539D7" w:rsidRDefault="009539D7" w:rsidP="000233A8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  <w:p w14:paraId="59844150" w14:textId="17F6F2BA" w:rsidR="0092470E" w:rsidRPr="006A7BB4" w:rsidRDefault="009539D7" w:rsidP="00F85F18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  <w:r w:rsidRPr="0040392D">
              <w:rPr>
                <w:b/>
                <w:color w:val="FF0000"/>
                <w:sz w:val="12"/>
              </w:rPr>
              <w:t xml:space="preserve">- art. 35 bis del </w:t>
            </w:r>
            <w:proofErr w:type="spellStart"/>
            <w:r w:rsidRPr="0040392D">
              <w:rPr>
                <w:b/>
                <w:color w:val="FF0000"/>
                <w:sz w:val="12"/>
              </w:rPr>
              <w:t>D.Lgs</w:t>
            </w:r>
            <w:proofErr w:type="spellEnd"/>
            <w:r w:rsidRPr="0040392D">
              <w:rPr>
                <w:b/>
                <w:color w:val="FF0000"/>
                <w:sz w:val="12"/>
              </w:rPr>
              <w:t xml:space="preserve"> 165/2001 (per gli incarichi di P.O.)</w:t>
            </w:r>
          </w:p>
        </w:tc>
        <w:tc>
          <w:tcPr>
            <w:tcW w:w="1701" w:type="dxa"/>
            <w:tcBorders>
              <w:bottom w:val="nil"/>
            </w:tcBorders>
          </w:tcPr>
          <w:p w14:paraId="41CA6E35" w14:textId="42B6C7E2" w:rsidR="00466D78" w:rsidRDefault="00BE152F" w:rsidP="0040392D">
            <w:pPr>
              <w:pStyle w:val="TableParagraph"/>
              <w:tabs>
                <w:tab w:val="left" w:pos="283"/>
              </w:tabs>
              <w:spacing w:after="120"/>
              <w:ind w:left="57" w:right="57"/>
              <w:jc w:val="both"/>
              <w:rPr>
                <w:b/>
                <w:sz w:val="12"/>
              </w:rPr>
            </w:pPr>
            <w:r w:rsidRPr="009539D7">
              <w:rPr>
                <w:b/>
                <w:sz w:val="12"/>
              </w:rPr>
              <w:t>a)</w:t>
            </w:r>
            <w:r>
              <w:rPr>
                <w:b/>
                <w:sz w:val="12"/>
              </w:rPr>
              <w:t xml:space="preserve"> </w:t>
            </w:r>
            <w:r w:rsidR="00915F3A" w:rsidRPr="00466D78">
              <w:rPr>
                <w:b/>
                <w:sz w:val="12"/>
              </w:rPr>
              <w:t>Acquisizione e verifica</w:t>
            </w:r>
            <w:r w:rsidR="00466D78" w:rsidRPr="00466D78">
              <w:rPr>
                <w:b/>
                <w:sz w:val="12"/>
              </w:rPr>
              <w:t xml:space="preserve"> delle dichiarazioni di </w:t>
            </w:r>
            <w:r w:rsidR="000A00E2" w:rsidRPr="00466D78">
              <w:rPr>
                <w:b/>
                <w:sz w:val="12"/>
              </w:rPr>
              <w:t>insussistenza d</w:t>
            </w:r>
            <w:r w:rsidR="00D7436B">
              <w:rPr>
                <w:b/>
                <w:sz w:val="12"/>
              </w:rPr>
              <w:t xml:space="preserve">elle cause di </w:t>
            </w:r>
            <w:proofErr w:type="spellStart"/>
            <w:r w:rsidR="00D7436B">
              <w:rPr>
                <w:b/>
                <w:sz w:val="12"/>
              </w:rPr>
              <w:t>inconferibilità</w:t>
            </w:r>
            <w:proofErr w:type="spellEnd"/>
            <w:r w:rsidR="00D7436B">
              <w:rPr>
                <w:b/>
                <w:sz w:val="12"/>
              </w:rPr>
              <w:t xml:space="preserve"> e</w:t>
            </w:r>
            <w:r w:rsidR="000A00E2" w:rsidRPr="00466D78">
              <w:rPr>
                <w:b/>
                <w:sz w:val="12"/>
              </w:rPr>
              <w:t xml:space="preserve"> incompatibilità per il conferimento di incarichi da parte </w:t>
            </w:r>
            <w:r w:rsidR="00466D78" w:rsidRPr="00466D78">
              <w:rPr>
                <w:b/>
                <w:sz w:val="12"/>
              </w:rPr>
              <w:t>del Presidente della Regione</w:t>
            </w:r>
            <w:r w:rsidR="00F11A2F">
              <w:rPr>
                <w:b/>
                <w:sz w:val="12"/>
              </w:rPr>
              <w:t>,</w:t>
            </w:r>
            <w:r w:rsidR="00466D78">
              <w:rPr>
                <w:b/>
                <w:sz w:val="12"/>
              </w:rPr>
              <w:t xml:space="preserve"> da parte della Giunta</w:t>
            </w:r>
            <w:r w:rsidR="00F11A2F">
              <w:rPr>
                <w:b/>
                <w:sz w:val="12"/>
              </w:rPr>
              <w:t xml:space="preserve"> Regionale e da parte dei Direttori</w:t>
            </w:r>
            <w:r w:rsidR="009539D7">
              <w:rPr>
                <w:b/>
                <w:sz w:val="12"/>
              </w:rPr>
              <w:t xml:space="preserve"> Regionali</w:t>
            </w:r>
          </w:p>
          <w:p w14:paraId="315B523A" w14:textId="319511C5" w:rsidR="0040392D" w:rsidRPr="0040392D" w:rsidRDefault="0040392D" w:rsidP="0040392D">
            <w:pPr>
              <w:pStyle w:val="TableParagraph"/>
              <w:tabs>
                <w:tab w:val="left" w:pos="283"/>
              </w:tabs>
              <w:ind w:left="57" w:right="57"/>
              <w:jc w:val="both"/>
              <w:rPr>
                <w:b/>
                <w:sz w:val="12"/>
              </w:rPr>
            </w:pPr>
            <w:r w:rsidRPr="0040392D">
              <w:rPr>
                <w:b/>
                <w:sz w:val="12"/>
              </w:rPr>
              <w:t xml:space="preserve">b) Acquisizione </w:t>
            </w:r>
            <w:r w:rsidR="00344ACA">
              <w:rPr>
                <w:b/>
                <w:sz w:val="12"/>
              </w:rPr>
              <w:t xml:space="preserve">e verifica </w:t>
            </w:r>
            <w:r w:rsidRPr="0040392D">
              <w:rPr>
                <w:b/>
                <w:sz w:val="12"/>
              </w:rPr>
              <w:t xml:space="preserve">delle dichiarazioni di cui all’art. 5 e 6 del Codice di Comportamento; </w:t>
            </w:r>
          </w:p>
          <w:p w14:paraId="0DF2C06C" w14:textId="77777777" w:rsidR="00D7436B" w:rsidRDefault="00D7436B" w:rsidP="00D7436B">
            <w:pPr>
              <w:pStyle w:val="TableParagraph"/>
              <w:tabs>
                <w:tab w:val="left" w:pos="283"/>
              </w:tabs>
              <w:ind w:left="57" w:right="57"/>
              <w:rPr>
                <w:b/>
                <w:sz w:val="12"/>
              </w:rPr>
            </w:pPr>
          </w:p>
          <w:p w14:paraId="34CCA88E" w14:textId="77777777" w:rsidR="000233A8" w:rsidRDefault="000233A8" w:rsidP="00D7436B">
            <w:pPr>
              <w:pStyle w:val="TableParagraph"/>
              <w:tabs>
                <w:tab w:val="left" w:pos="283"/>
              </w:tabs>
              <w:ind w:left="57" w:right="57"/>
              <w:rPr>
                <w:b/>
                <w:sz w:val="12"/>
              </w:rPr>
            </w:pPr>
          </w:p>
          <w:p w14:paraId="2A6B27B4" w14:textId="77777777" w:rsidR="000233A8" w:rsidRDefault="000233A8" w:rsidP="00D7436B">
            <w:pPr>
              <w:pStyle w:val="TableParagraph"/>
              <w:tabs>
                <w:tab w:val="left" w:pos="283"/>
              </w:tabs>
              <w:ind w:left="57" w:right="57"/>
              <w:rPr>
                <w:b/>
                <w:sz w:val="12"/>
              </w:rPr>
            </w:pPr>
          </w:p>
          <w:p w14:paraId="6BDEEF3E" w14:textId="77777777" w:rsidR="000233A8" w:rsidRDefault="000233A8" w:rsidP="00D7436B">
            <w:pPr>
              <w:pStyle w:val="TableParagraph"/>
              <w:tabs>
                <w:tab w:val="left" w:pos="283"/>
              </w:tabs>
              <w:ind w:left="57" w:right="57"/>
              <w:rPr>
                <w:b/>
                <w:sz w:val="12"/>
              </w:rPr>
            </w:pPr>
          </w:p>
          <w:p w14:paraId="628D08F8" w14:textId="77777777" w:rsidR="000233A8" w:rsidRDefault="000233A8" w:rsidP="00D7436B">
            <w:pPr>
              <w:pStyle w:val="TableParagraph"/>
              <w:tabs>
                <w:tab w:val="left" w:pos="283"/>
              </w:tabs>
              <w:ind w:left="57" w:right="57"/>
              <w:rPr>
                <w:b/>
                <w:sz w:val="12"/>
              </w:rPr>
            </w:pPr>
          </w:p>
          <w:p w14:paraId="579DFE37" w14:textId="77777777" w:rsidR="000233A8" w:rsidRDefault="000233A8" w:rsidP="00D7436B">
            <w:pPr>
              <w:pStyle w:val="TableParagraph"/>
              <w:tabs>
                <w:tab w:val="left" w:pos="283"/>
              </w:tabs>
              <w:ind w:left="57" w:right="57"/>
              <w:rPr>
                <w:b/>
                <w:sz w:val="12"/>
              </w:rPr>
            </w:pPr>
          </w:p>
          <w:p w14:paraId="632E61F0" w14:textId="77777777" w:rsidR="000233A8" w:rsidRDefault="000233A8" w:rsidP="00D7436B">
            <w:pPr>
              <w:pStyle w:val="TableParagraph"/>
              <w:tabs>
                <w:tab w:val="left" w:pos="283"/>
              </w:tabs>
              <w:ind w:left="57" w:right="57"/>
              <w:rPr>
                <w:b/>
                <w:sz w:val="12"/>
              </w:rPr>
            </w:pPr>
          </w:p>
          <w:p w14:paraId="05702BDA" w14:textId="77777777" w:rsidR="000233A8" w:rsidRDefault="000233A8" w:rsidP="00D7436B">
            <w:pPr>
              <w:pStyle w:val="TableParagraph"/>
              <w:tabs>
                <w:tab w:val="left" w:pos="283"/>
              </w:tabs>
              <w:ind w:left="57" w:right="57"/>
              <w:rPr>
                <w:b/>
                <w:sz w:val="12"/>
              </w:rPr>
            </w:pPr>
          </w:p>
          <w:p w14:paraId="2000230C" w14:textId="77777777" w:rsidR="00915F3A" w:rsidRDefault="00915F3A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14:paraId="404D35A3" w14:textId="0691E72B" w:rsidR="000A00E2" w:rsidRPr="0040392D" w:rsidRDefault="00BE152F" w:rsidP="0040392D">
            <w:pPr>
              <w:pStyle w:val="TableParagraph"/>
              <w:ind w:left="57" w:right="57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 1</w:t>
            </w:r>
            <w:r w:rsidR="000233A8">
              <w:rPr>
                <w:b/>
                <w:sz w:val="12"/>
              </w:rPr>
              <w:t>)</w:t>
            </w:r>
            <w:r w:rsidR="008A1F53">
              <w:rPr>
                <w:b/>
                <w:sz w:val="12"/>
              </w:rPr>
              <w:t xml:space="preserve"> </w:t>
            </w:r>
            <w:r w:rsidR="0007264B" w:rsidRPr="0040392D">
              <w:rPr>
                <w:b/>
                <w:sz w:val="12"/>
              </w:rPr>
              <w:t>Acquisizione e v</w:t>
            </w:r>
            <w:r w:rsidR="000A00E2" w:rsidRPr="0040392D">
              <w:rPr>
                <w:b/>
                <w:sz w:val="12"/>
              </w:rPr>
              <w:t xml:space="preserve">erifica </w:t>
            </w:r>
            <w:r w:rsidR="00A029F8" w:rsidRPr="0040392D">
              <w:rPr>
                <w:b/>
                <w:sz w:val="12"/>
              </w:rPr>
              <w:t xml:space="preserve">della </w:t>
            </w:r>
            <w:r w:rsidR="003A5BDE" w:rsidRPr="0040392D">
              <w:rPr>
                <w:b/>
                <w:sz w:val="12"/>
              </w:rPr>
              <w:t xml:space="preserve">completezza e </w:t>
            </w:r>
            <w:r w:rsidR="00F05891" w:rsidRPr="0040392D">
              <w:rPr>
                <w:b/>
                <w:sz w:val="12"/>
              </w:rPr>
              <w:t xml:space="preserve">veridicità </w:t>
            </w:r>
            <w:r w:rsidR="000A00E2" w:rsidRPr="0040392D">
              <w:rPr>
                <w:b/>
                <w:sz w:val="12"/>
              </w:rPr>
              <w:t xml:space="preserve">delle Dichiarazioni di </w:t>
            </w:r>
            <w:r w:rsidR="00A029F8" w:rsidRPr="0040392D">
              <w:rPr>
                <w:b/>
                <w:sz w:val="12"/>
              </w:rPr>
              <w:t xml:space="preserve">assenza di </w:t>
            </w:r>
            <w:r w:rsidR="000A00E2" w:rsidRPr="0040392D">
              <w:rPr>
                <w:b/>
                <w:sz w:val="12"/>
              </w:rPr>
              <w:t xml:space="preserve">cause di </w:t>
            </w:r>
            <w:proofErr w:type="spellStart"/>
            <w:r w:rsidR="000A00E2" w:rsidRPr="0040392D">
              <w:rPr>
                <w:b/>
                <w:sz w:val="12"/>
              </w:rPr>
              <w:t>inc</w:t>
            </w:r>
            <w:r w:rsidR="00A029F8" w:rsidRPr="0040392D">
              <w:rPr>
                <w:b/>
                <w:sz w:val="12"/>
              </w:rPr>
              <w:t>onferibilità</w:t>
            </w:r>
            <w:proofErr w:type="spellEnd"/>
            <w:r w:rsidR="00A029F8" w:rsidRPr="0040392D">
              <w:rPr>
                <w:b/>
                <w:sz w:val="12"/>
              </w:rPr>
              <w:t xml:space="preserve"> e incompatibilità rese ai sensi </w:t>
            </w:r>
            <w:r w:rsidR="008703EF" w:rsidRPr="0040392D">
              <w:rPr>
                <w:b/>
                <w:sz w:val="12"/>
              </w:rPr>
              <w:t>delle disposizioni di riferimento della misura</w:t>
            </w:r>
          </w:p>
          <w:p w14:paraId="6D0F837B" w14:textId="77777777" w:rsidR="000A00E2" w:rsidRPr="0083095B" w:rsidRDefault="00A029F8" w:rsidP="007F459F">
            <w:pPr>
              <w:pStyle w:val="TableParagraph"/>
              <w:numPr>
                <w:ilvl w:val="0"/>
                <w:numId w:val="6"/>
              </w:numPr>
              <w:tabs>
                <w:tab w:val="left" w:pos="216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83095B">
              <w:rPr>
                <w:b/>
                <w:sz w:val="12"/>
              </w:rPr>
              <w:t>prima della predisposizione della proposta di</w:t>
            </w:r>
            <w:r w:rsidR="00D44944" w:rsidRPr="0083095B">
              <w:rPr>
                <w:b/>
                <w:sz w:val="12"/>
              </w:rPr>
              <w:t xml:space="preserve"> Decreto</w:t>
            </w:r>
            <w:r w:rsidR="000A00E2" w:rsidRPr="0083095B">
              <w:rPr>
                <w:b/>
                <w:sz w:val="12"/>
              </w:rPr>
              <w:t xml:space="preserve"> </w:t>
            </w:r>
            <w:r w:rsidRPr="0083095B">
              <w:rPr>
                <w:b/>
                <w:sz w:val="12"/>
              </w:rPr>
              <w:t xml:space="preserve">e del suo invio alla firma </w:t>
            </w:r>
            <w:r w:rsidR="000A00E2" w:rsidRPr="0083095B">
              <w:rPr>
                <w:b/>
                <w:sz w:val="12"/>
              </w:rPr>
              <w:t>del Presidente della Regione</w:t>
            </w:r>
          </w:p>
          <w:p w14:paraId="0733FAA7" w14:textId="77777777" w:rsidR="000A00E2" w:rsidRPr="0083095B" w:rsidRDefault="00A029F8" w:rsidP="007F459F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83095B">
              <w:rPr>
                <w:b/>
                <w:sz w:val="12"/>
              </w:rPr>
              <w:t>prima della predisposizione della proposta di</w:t>
            </w:r>
            <w:r w:rsidR="00D44944" w:rsidRPr="0083095B">
              <w:rPr>
                <w:b/>
                <w:sz w:val="12"/>
              </w:rPr>
              <w:t xml:space="preserve"> provvedimento</w:t>
            </w:r>
            <w:r w:rsidR="000A00E2" w:rsidRPr="0083095B">
              <w:rPr>
                <w:b/>
                <w:sz w:val="12"/>
              </w:rPr>
              <w:t xml:space="preserve"> </w:t>
            </w:r>
            <w:r w:rsidR="00915F3A" w:rsidRPr="0083095B">
              <w:rPr>
                <w:b/>
                <w:sz w:val="12"/>
              </w:rPr>
              <w:t xml:space="preserve">e del suo invio all’organo competente al conferimento degli </w:t>
            </w:r>
            <w:r w:rsidR="000A00E2" w:rsidRPr="0083095B">
              <w:rPr>
                <w:b/>
                <w:sz w:val="12"/>
              </w:rPr>
              <w:t>incarichi dirigenziali, direttoriali e per quelli dei Servizi Autonomi</w:t>
            </w:r>
            <w:r w:rsidR="00915F3A" w:rsidRPr="0083095B">
              <w:rPr>
                <w:b/>
                <w:sz w:val="12"/>
              </w:rPr>
              <w:t xml:space="preserve"> della Giunta Regionale</w:t>
            </w:r>
          </w:p>
          <w:p w14:paraId="76D14301" w14:textId="77777777" w:rsidR="009539D7" w:rsidRDefault="00A029F8" w:rsidP="006E5DBD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9539D7">
              <w:rPr>
                <w:b/>
                <w:sz w:val="12"/>
              </w:rPr>
              <w:t>prima della predisposizione della proposta di</w:t>
            </w:r>
            <w:r w:rsidR="00D44944" w:rsidRPr="009539D7">
              <w:rPr>
                <w:b/>
                <w:sz w:val="12"/>
              </w:rPr>
              <w:t xml:space="preserve"> provvedimento </w:t>
            </w:r>
            <w:r w:rsidR="00915F3A" w:rsidRPr="009539D7">
              <w:rPr>
                <w:b/>
                <w:sz w:val="12"/>
              </w:rPr>
              <w:t xml:space="preserve">e dell’invio all’organo competente </w:t>
            </w:r>
            <w:r w:rsidR="00AE028A" w:rsidRPr="009539D7">
              <w:rPr>
                <w:b/>
                <w:sz w:val="12"/>
              </w:rPr>
              <w:t>al conferimento de</w:t>
            </w:r>
            <w:r w:rsidR="000A00E2" w:rsidRPr="009539D7">
              <w:rPr>
                <w:b/>
                <w:sz w:val="12"/>
              </w:rPr>
              <w:t>gli incarichi presso Enti/Società vigilati partecipati e/o controllati</w:t>
            </w:r>
          </w:p>
          <w:p w14:paraId="6C75AF75" w14:textId="7454D44E" w:rsidR="0083095B" w:rsidRPr="00AE028A" w:rsidRDefault="009539D7" w:rsidP="00F85F18">
            <w:pPr>
              <w:pStyle w:val="TableParagraph"/>
              <w:numPr>
                <w:ilvl w:val="0"/>
                <w:numId w:val="6"/>
              </w:numPr>
              <w:tabs>
                <w:tab w:val="left" w:pos="236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F85F18">
              <w:rPr>
                <w:b/>
                <w:sz w:val="12"/>
              </w:rPr>
              <w:t xml:space="preserve">prima della formalizzazione del provvedimento di conferimento dell’incarico di responsabile di P.O. </w:t>
            </w:r>
          </w:p>
        </w:tc>
        <w:tc>
          <w:tcPr>
            <w:tcW w:w="1302" w:type="dxa"/>
            <w:tcBorders>
              <w:bottom w:val="nil"/>
            </w:tcBorders>
          </w:tcPr>
          <w:p w14:paraId="79D8FA6F" w14:textId="45912C7A" w:rsidR="00915F3A" w:rsidRPr="0040392D" w:rsidRDefault="00F82C69" w:rsidP="009539D7">
            <w:pPr>
              <w:pStyle w:val="TableParagraph"/>
              <w:numPr>
                <w:ilvl w:val="0"/>
                <w:numId w:val="10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40392D">
              <w:rPr>
                <w:b/>
                <w:sz w:val="12"/>
              </w:rPr>
              <w:t>a</w:t>
            </w:r>
            <w:r w:rsidR="00AE028A" w:rsidRPr="0040392D">
              <w:rPr>
                <w:b/>
                <w:sz w:val="12"/>
              </w:rPr>
              <w:t>1.</w:t>
            </w:r>
            <w:r w:rsidRPr="0040392D">
              <w:rPr>
                <w:b/>
                <w:sz w:val="12"/>
              </w:rPr>
              <w:t xml:space="preserve"> </w:t>
            </w:r>
            <w:r w:rsidR="00915F3A" w:rsidRPr="0040392D">
              <w:rPr>
                <w:b/>
                <w:sz w:val="12"/>
              </w:rPr>
              <w:t xml:space="preserve">Uffici dirigenziali </w:t>
            </w:r>
            <w:r w:rsidR="00D44944" w:rsidRPr="0040392D">
              <w:rPr>
                <w:b/>
                <w:sz w:val="12"/>
              </w:rPr>
              <w:t>proponenti</w:t>
            </w:r>
            <w:r w:rsidR="00466D78" w:rsidRPr="0040392D">
              <w:rPr>
                <w:b/>
                <w:sz w:val="12"/>
              </w:rPr>
              <w:t xml:space="preserve"> </w:t>
            </w:r>
            <w:r w:rsidR="00915F3A" w:rsidRPr="0040392D">
              <w:rPr>
                <w:b/>
                <w:sz w:val="12"/>
              </w:rPr>
              <w:t xml:space="preserve">Decreti presidenziali </w:t>
            </w:r>
            <w:r w:rsidR="00CF32CC" w:rsidRPr="0040392D">
              <w:rPr>
                <w:b/>
                <w:sz w:val="12"/>
              </w:rPr>
              <w:t>o</w:t>
            </w:r>
            <w:r w:rsidR="008703EF" w:rsidRPr="0040392D">
              <w:rPr>
                <w:b/>
                <w:sz w:val="12"/>
              </w:rPr>
              <w:t xml:space="preserve"> p</w:t>
            </w:r>
            <w:r w:rsidR="00D44944" w:rsidRPr="0040392D">
              <w:rPr>
                <w:b/>
                <w:sz w:val="12"/>
              </w:rPr>
              <w:t>rovvedimenti</w:t>
            </w:r>
            <w:r w:rsidR="00CF32CC" w:rsidRPr="0040392D">
              <w:rPr>
                <w:b/>
                <w:sz w:val="12"/>
              </w:rPr>
              <w:t xml:space="preserve"> di </w:t>
            </w:r>
            <w:r w:rsidR="009539D7" w:rsidRPr="0040392D">
              <w:rPr>
                <w:b/>
                <w:sz w:val="12"/>
              </w:rPr>
              <w:t>n</w:t>
            </w:r>
            <w:r w:rsidR="00CF32CC" w:rsidRPr="0040392D">
              <w:rPr>
                <w:b/>
                <w:sz w:val="12"/>
              </w:rPr>
              <w:t>omina/incarico</w:t>
            </w:r>
          </w:p>
          <w:p w14:paraId="140C79ED" w14:textId="77777777" w:rsidR="000233A8" w:rsidRDefault="000233A8" w:rsidP="000233A8">
            <w:pPr>
              <w:pStyle w:val="TableParagraph"/>
              <w:tabs>
                <w:tab w:val="left" w:pos="225"/>
              </w:tabs>
              <w:ind w:left="57" w:right="57"/>
              <w:rPr>
                <w:b/>
                <w:sz w:val="12"/>
              </w:rPr>
            </w:pPr>
          </w:p>
          <w:p w14:paraId="3DAE277B" w14:textId="77777777" w:rsidR="000233A8" w:rsidRDefault="000233A8" w:rsidP="000233A8">
            <w:pPr>
              <w:pStyle w:val="TableParagraph"/>
              <w:tabs>
                <w:tab w:val="left" w:pos="225"/>
              </w:tabs>
              <w:ind w:left="57" w:right="57"/>
              <w:rPr>
                <w:b/>
                <w:sz w:val="12"/>
              </w:rPr>
            </w:pPr>
          </w:p>
          <w:p w14:paraId="5D2D5DDE" w14:textId="77777777" w:rsidR="000233A8" w:rsidRDefault="000233A8" w:rsidP="000233A8">
            <w:pPr>
              <w:pStyle w:val="TableParagraph"/>
              <w:tabs>
                <w:tab w:val="left" w:pos="225"/>
              </w:tabs>
              <w:ind w:left="57" w:right="57"/>
              <w:rPr>
                <w:b/>
                <w:sz w:val="12"/>
              </w:rPr>
            </w:pPr>
          </w:p>
          <w:p w14:paraId="3076F2BA" w14:textId="77777777" w:rsidR="000233A8" w:rsidRDefault="000233A8" w:rsidP="000233A8">
            <w:pPr>
              <w:pStyle w:val="TableParagraph"/>
              <w:tabs>
                <w:tab w:val="left" w:pos="225"/>
              </w:tabs>
              <w:ind w:left="57" w:right="57"/>
              <w:rPr>
                <w:b/>
                <w:sz w:val="12"/>
              </w:rPr>
            </w:pPr>
          </w:p>
          <w:p w14:paraId="5E4AA4AE" w14:textId="77777777" w:rsidR="000233A8" w:rsidRDefault="000233A8" w:rsidP="000233A8">
            <w:pPr>
              <w:pStyle w:val="TableParagraph"/>
              <w:tabs>
                <w:tab w:val="left" w:pos="225"/>
              </w:tabs>
              <w:ind w:left="57" w:right="57"/>
              <w:rPr>
                <w:b/>
                <w:sz w:val="12"/>
              </w:rPr>
            </w:pPr>
          </w:p>
          <w:p w14:paraId="709CA29D" w14:textId="77777777" w:rsidR="000233A8" w:rsidRDefault="000233A8" w:rsidP="000233A8">
            <w:pPr>
              <w:pStyle w:val="TableParagraph"/>
              <w:tabs>
                <w:tab w:val="left" w:pos="225"/>
              </w:tabs>
              <w:ind w:left="57" w:right="57"/>
              <w:rPr>
                <w:b/>
                <w:sz w:val="12"/>
              </w:rPr>
            </w:pPr>
          </w:p>
          <w:p w14:paraId="44176775" w14:textId="77777777" w:rsidR="000233A8" w:rsidRDefault="000233A8" w:rsidP="000233A8">
            <w:pPr>
              <w:pStyle w:val="TableParagraph"/>
              <w:tabs>
                <w:tab w:val="left" w:pos="225"/>
              </w:tabs>
              <w:ind w:left="57" w:right="57"/>
              <w:rPr>
                <w:b/>
                <w:sz w:val="12"/>
              </w:rPr>
            </w:pPr>
          </w:p>
          <w:p w14:paraId="50E8C83F" w14:textId="77777777" w:rsidR="000233A8" w:rsidRDefault="000233A8" w:rsidP="000233A8">
            <w:pPr>
              <w:pStyle w:val="TableParagraph"/>
              <w:tabs>
                <w:tab w:val="left" w:pos="225"/>
              </w:tabs>
              <w:ind w:left="57" w:right="57"/>
              <w:rPr>
                <w:b/>
                <w:sz w:val="12"/>
              </w:rPr>
            </w:pPr>
          </w:p>
          <w:p w14:paraId="0D570370" w14:textId="77777777" w:rsidR="000233A8" w:rsidRDefault="000233A8" w:rsidP="000233A8">
            <w:pPr>
              <w:pStyle w:val="TableParagraph"/>
              <w:tabs>
                <w:tab w:val="left" w:pos="225"/>
              </w:tabs>
              <w:ind w:left="57" w:right="57"/>
              <w:rPr>
                <w:b/>
                <w:sz w:val="12"/>
              </w:rPr>
            </w:pPr>
          </w:p>
          <w:p w14:paraId="5E2B9E67" w14:textId="77777777" w:rsidR="000233A8" w:rsidRDefault="000233A8" w:rsidP="000233A8">
            <w:pPr>
              <w:pStyle w:val="TableParagraph"/>
              <w:tabs>
                <w:tab w:val="left" w:pos="225"/>
              </w:tabs>
              <w:ind w:left="57" w:right="57"/>
              <w:rPr>
                <w:b/>
                <w:sz w:val="12"/>
              </w:rPr>
            </w:pPr>
          </w:p>
          <w:p w14:paraId="4A68B088" w14:textId="77777777" w:rsidR="000233A8" w:rsidRDefault="000233A8" w:rsidP="000233A8">
            <w:pPr>
              <w:pStyle w:val="TableParagraph"/>
              <w:tabs>
                <w:tab w:val="left" w:pos="225"/>
              </w:tabs>
              <w:ind w:left="57" w:right="57"/>
              <w:rPr>
                <w:b/>
                <w:sz w:val="12"/>
              </w:rPr>
            </w:pPr>
          </w:p>
          <w:p w14:paraId="2D492674" w14:textId="77777777" w:rsidR="000233A8" w:rsidRDefault="000233A8" w:rsidP="000233A8">
            <w:pPr>
              <w:pStyle w:val="TableParagraph"/>
              <w:tabs>
                <w:tab w:val="left" w:pos="225"/>
              </w:tabs>
              <w:ind w:left="57" w:right="57"/>
              <w:rPr>
                <w:b/>
                <w:sz w:val="12"/>
              </w:rPr>
            </w:pPr>
          </w:p>
          <w:p w14:paraId="6A54E9D5" w14:textId="77777777" w:rsidR="000233A8" w:rsidRDefault="000233A8" w:rsidP="000233A8">
            <w:pPr>
              <w:pStyle w:val="TableParagraph"/>
              <w:tabs>
                <w:tab w:val="left" w:pos="225"/>
              </w:tabs>
              <w:ind w:left="57" w:right="57"/>
              <w:rPr>
                <w:b/>
                <w:sz w:val="12"/>
              </w:rPr>
            </w:pPr>
          </w:p>
          <w:p w14:paraId="569B8B56" w14:textId="77777777" w:rsidR="000233A8" w:rsidRDefault="000233A8" w:rsidP="000233A8">
            <w:pPr>
              <w:pStyle w:val="TableParagraph"/>
              <w:tabs>
                <w:tab w:val="left" w:pos="225"/>
              </w:tabs>
              <w:ind w:left="57" w:right="57"/>
              <w:rPr>
                <w:b/>
                <w:sz w:val="12"/>
              </w:rPr>
            </w:pPr>
          </w:p>
          <w:p w14:paraId="283D3EDB" w14:textId="77777777" w:rsidR="000233A8" w:rsidRDefault="000233A8" w:rsidP="000233A8">
            <w:pPr>
              <w:pStyle w:val="TableParagraph"/>
              <w:tabs>
                <w:tab w:val="left" w:pos="225"/>
              </w:tabs>
              <w:ind w:right="57"/>
              <w:rPr>
                <w:b/>
                <w:sz w:val="12"/>
              </w:rPr>
            </w:pPr>
          </w:p>
          <w:p w14:paraId="50A11E84" w14:textId="77777777" w:rsidR="000233A8" w:rsidRPr="00F82C69" w:rsidRDefault="000233A8" w:rsidP="000233A8">
            <w:pPr>
              <w:pStyle w:val="TableParagraph"/>
              <w:tabs>
                <w:tab w:val="left" w:pos="225"/>
              </w:tabs>
              <w:ind w:right="57"/>
              <w:rPr>
                <w:b/>
                <w:sz w:val="12"/>
              </w:rPr>
            </w:pPr>
          </w:p>
          <w:p w14:paraId="7D761AA3" w14:textId="77777777" w:rsidR="0092470E" w:rsidRDefault="0092470E" w:rsidP="009539D7">
            <w:pPr>
              <w:pStyle w:val="TableParagraph"/>
              <w:tabs>
                <w:tab w:val="left" w:pos="225"/>
              </w:tabs>
              <w:ind w:right="57"/>
              <w:rPr>
                <w:b/>
                <w:sz w:val="12"/>
              </w:rPr>
            </w:pPr>
          </w:p>
        </w:tc>
        <w:tc>
          <w:tcPr>
            <w:tcW w:w="2383" w:type="dxa"/>
            <w:tcBorders>
              <w:bottom w:val="nil"/>
            </w:tcBorders>
          </w:tcPr>
          <w:p w14:paraId="36E8CB6A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AL RPCT DELL'AVVENUTA ATTUAZIONE DELLA MISURA DA PARTE DELLE STRUTTURE REGIONALI INTERESSATE AI FINI DELLA RICOGNIZIONE SUL RISPETTO DELLA MISURA</w:t>
            </w:r>
          </w:p>
          <w:p w14:paraId="1BD06013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24028615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FDE8A8E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7762288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A17970B" w14:textId="77777777" w:rsidR="0092470E" w:rsidRDefault="0092470E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9539D7" w:rsidRPr="00F85F18" w14:paraId="34208A61" w14:textId="77777777" w:rsidTr="00CE47E4">
        <w:trPr>
          <w:trHeight w:val="67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F3E17" w14:textId="77777777" w:rsidR="009539D7" w:rsidRDefault="009539D7" w:rsidP="0083095B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DE202" w14:textId="77777777" w:rsidR="009539D7" w:rsidRPr="009539D7" w:rsidRDefault="009539D7" w:rsidP="00F85F18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3219D" w14:textId="77777777" w:rsidR="009539D7" w:rsidRPr="00F85F18" w:rsidRDefault="009539D7" w:rsidP="00F85F18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 2)</w:t>
            </w:r>
            <w:r w:rsidRPr="0083095B">
              <w:rPr>
                <w:b/>
                <w:sz w:val="12"/>
              </w:rPr>
              <w:t xml:space="preserve"> </w:t>
            </w:r>
            <w:r w:rsidRPr="00F85F18">
              <w:rPr>
                <w:b/>
                <w:sz w:val="12"/>
              </w:rPr>
              <w:t>Verifica della presenza delle dichiarazioni e degli esiti della verifica di veridicità:</w:t>
            </w:r>
          </w:p>
          <w:p w14:paraId="2D69AD15" w14:textId="77777777" w:rsidR="009539D7" w:rsidRDefault="009539D7" w:rsidP="00F85F18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  <w:r w:rsidRPr="0083095B">
              <w:rPr>
                <w:b/>
                <w:sz w:val="12"/>
              </w:rPr>
              <w:t>prima della formalizzazione e dell’esecuzione di Decreti presidenziali e di deliberazioni della Giunta Regionale di nomina/incarico</w:t>
            </w:r>
          </w:p>
          <w:p w14:paraId="60441E8C" w14:textId="1783914B" w:rsidR="00F85F18" w:rsidRDefault="00F85F18" w:rsidP="00F85F18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ECF46" w14:textId="77777777" w:rsidR="009539D7" w:rsidRPr="00F85F18" w:rsidRDefault="009539D7" w:rsidP="00F85F18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  <w:r w:rsidRPr="00F85F18">
              <w:rPr>
                <w:b/>
                <w:sz w:val="12"/>
              </w:rPr>
              <w:t>a2. Servizio Assistenza Atti del Presidente e della Giunta Regionale</w:t>
            </w:r>
          </w:p>
          <w:p w14:paraId="2EC2A4CB" w14:textId="77777777" w:rsidR="009539D7" w:rsidRPr="00F85F18" w:rsidRDefault="009539D7" w:rsidP="00F85F18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  <w:p w14:paraId="3054C710" w14:textId="77777777" w:rsidR="009539D7" w:rsidRPr="00F85F18" w:rsidRDefault="009539D7" w:rsidP="00F85F18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2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5815C" w14:textId="77777777" w:rsidR="009539D7" w:rsidRDefault="009539D7" w:rsidP="00F85F18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</w:tr>
      <w:tr w:rsidR="009539D7" w14:paraId="1D4F7FEC" w14:textId="77777777" w:rsidTr="00F85F18">
        <w:trPr>
          <w:trHeight w:val="120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0985" w14:textId="6A08E000" w:rsidR="009539D7" w:rsidRDefault="008703EF" w:rsidP="009539D7">
            <w:pPr>
              <w:pStyle w:val="TableParagraph"/>
              <w:tabs>
                <w:tab w:val="left" w:pos="200"/>
              </w:tabs>
              <w:ind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- </w:t>
            </w:r>
            <w:r w:rsidR="009539D7" w:rsidRPr="006A7BB4">
              <w:rPr>
                <w:b/>
                <w:sz w:val="12"/>
              </w:rPr>
              <w:t>Codice di Comportamento dei dipendenti della Giunta Regionale</w:t>
            </w:r>
          </w:p>
          <w:p w14:paraId="474AB4ED" w14:textId="77777777" w:rsidR="009539D7" w:rsidRDefault="009539D7" w:rsidP="0083095B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B055" w14:textId="77777777" w:rsidR="009539D7" w:rsidRPr="009539D7" w:rsidRDefault="009539D7" w:rsidP="007F459F">
            <w:pPr>
              <w:pStyle w:val="TableParagraph"/>
              <w:tabs>
                <w:tab w:val="left" w:pos="283"/>
              </w:tabs>
              <w:ind w:left="57" w:right="57"/>
              <w:jc w:val="both"/>
              <w:rPr>
                <w:b/>
                <w:sz w:val="1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055A" w14:textId="77777777" w:rsidR="009539D7" w:rsidRDefault="009539D7" w:rsidP="009539D7">
            <w:pPr>
              <w:pStyle w:val="TableParagraph"/>
              <w:tabs>
                <w:tab w:val="left" w:pos="283"/>
              </w:tabs>
              <w:ind w:right="57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b) </w:t>
            </w:r>
            <w:r w:rsidRPr="00466D78">
              <w:rPr>
                <w:b/>
                <w:sz w:val="12"/>
              </w:rPr>
              <w:t xml:space="preserve">Verifica della presentazione delle dichiarazioni di cui all’art. 5 e 6 del Codice di Comportamento </w:t>
            </w:r>
          </w:p>
          <w:p w14:paraId="13786441" w14:textId="77777777" w:rsidR="009539D7" w:rsidRDefault="009539D7" w:rsidP="009539D7">
            <w:pPr>
              <w:pStyle w:val="TableParagraph"/>
              <w:ind w:left="57" w:right="57"/>
              <w:jc w:val="both"/>
              <w:rPr>
                <w:b/>
                <w:sz w:val="12"/>
              </w:rPr>
            </w:pP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1690" w14:textId="77777777" w:rsidR="009539D7" w:rsidRDefault="009539D7" w:rsidP="009539D7">
            <w:pPr>
              <w:pStyle w:val="TableParagraph"/>
              <w:numPr>
                <w:ilvl w:val="0"/>
                <w:numId w:val="10"/>
              </w:numPr>
              <w:tabs>
                <w:tab w:val="left" w:pos="225"/>
              </w:tabs>
              <w:ind w:left="0" w:right="57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b) Tutti i Direttori dei Dipartimenti e dei</w:t>
            </w:r>
          </w:p>
          <w:p w14:paraId="0CAACE02" w14:textId="3B5C9724" w:rsidR="009539D7" w:rsidRPr="007F459F" w:rsidRDefault="009539D7" w:rsidP="00F85F18">
            <w:pPr>
              <w:pStyle w:val="TableParagraph"/>
              <w:tabs>
                <w:tab w:val="left" w:pos="225"/>
              </w:tabs>
              <w:ind w:right="57"/>
              <w:rPr>
                <w:b/>
                <w:sz w:val="12"/>
                <w:highlight w:val="yellow"/>
                <w:u w:val="single"/>
              </w:rPr>
            </w:pPr>
            <w:r>
              <w:rPr>
                <w:b/>
                <w:sz w:val="12"/>
              </w:rPr>
              <w:t xml:space="preserve">Servizi Autonomi </w:t>
            </w:r>
            <w:r w:rsidRPr="00F82C69">
              <w:rPr>
                <w:b/>
                <w:sz w:val="12"/>
              </w:rPr>
              <w:t>secondo le disposizioni degli articoli 5 e 6 del Codice di Comportamento</w:t>
            </w:r>
          </w:p>
        </w:tc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E5A4" w14:textId="77777777" w:rsidR="009539D7" w:rsidRDefault="009539D7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0A00E2" w14:paraId="72275130" w14:textId="77777777" w:rsidTr="00F85F18">
        <w:trPr>
          <w:trHeight w:val="1122"/>
        </w:trPr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14:paraId="47232BB7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MG/8</w:t>
            </w:r>
          </w:p>
          <w:p w14:paraId="2B50E2B3" w14:textId="78CA5B55" w:rsidR="000A00E2" w:rsidRDefault="000A00E2" w:rsidP="00B315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ATTIVITÀ SUCCESSIVA ALLA CESSAZIONE</w:t>
            </w:r>
            <w:r w:rsidR="00B315B6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 SERVIZIO - PANTOUFLAGE – REVOLVING DOORS (Art. 53,</w:t>
            </w:r>
            <w:r w:rsidR="00B315B6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comma 16 ter D. </w:t>
            </w:r>
            <w:proofErr w:type="spellStart"/>
            <w:r>
              <w:rPr>
                <w:b/>
                <w:sz w:val="12"/>
              </w:rPr>
              <w:t>Lgs</w:t>
            </w:r>
            <w:proofErr w:type="spellEnd"/>
            <w:r>
              <w:rPr>
                <w:b/>
                <w:sz w:val="12"/>
              </w:rPr>
              <w:t>. n.165/2001, introdotto dall’art. 1, comma 42</w:t>
            </w:r>
            <w:r w:rsidR="00A459C8">
              <w:rPr>
                <w:b/>
                <w:sz w:val="12"/>
              </w:rPr>
              <w:t>,</w:t>
            </w:r>
            <w:r w:rsidR="00170742">
              <w:rPr>
                <w:b/>
                <w:sz w:val="12"/>
              </w:rPr>
              <w:t xml:space="preserve"> </w:t>
            </w:r>
            <w:proofErr w:type="spellStart"/>
            <w:r w:rsidR="00170742">
              <w:rPr>
                <w:b/>
                <w:sz w:val="12"/>
              </w:rPr>
              <w:t>lett</w:t>
            </w:r>
            <w:proofErr w:type="spellEnd"/>
            <w:r w:rsidR="00170742">
              <w:rPr>
                <w:b/>
                <w:sz w:val="12"/>
              </w:rPr>
              <w:t>. l) della L. n. 190/2012</w:t>
            </w:r>
            <w:r w:rsidR="00170742" w:rsidRPr="005C394D">
              <w:rPr>
                <w:b/>
                <w:sz w:val="12"/>
                <w:highlight w:val="yellow"/>
              </w:rPr>
              <w:t xml:space="preserve">; </w:t>
            </w:r>
            <w:r w:rsidR="00A459C8" w:rsidRPr="005C394D">
              <w:rPr>
                <w:b/>
                <w:sz w:val="12"/>
                <w:highlight w:val="yellow"/>
              </w:rPr>
              <w:t>DGR n. 811/2021)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14:paraId="5915B0FC" w14:textId="77777777" w:rsidR="000A00E2" w:rsidRDefault="000A00E2" w:rsidP="007F459F">
            <w:pPr>
              <w:pStyle w:val="TableParagraph"/>
              <w:ind w:left="57" w:right="57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Divieto ai dipendenti che negli ultimi tre anni di servizio hanno esercitato poteri autoritativi o negoziali per conto dell’Amministrazione regionale di svolgere, nei tre anni successivi alla cessazione del rapporto di pubblico impiego, attività lavorativa o professionale presso i soggetti destinatari dell’attività della dell’Amministrazione regionale svol</w:t>
            </w:r>
            <w:r w:rsidR="007027AC">
              <w:rPr>
                <w:b/>
                <w:sz w:val="12"/>
              </w:rPr>
              <w:t>ta attraverso i medesimi poteri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14:paraId="3033AA16" w14:textId="3A83CC8C" w:rsidR="000A00E2" w:rsidRPr="005C394D" w:rsidRDefault="00465DCB" w:rsidP="00465DCB">
            <w:pPr>
              <w:pStyle w:val="Default"/>
              <w:jc w:val="both"/>
              <w:rPr>
                <w:rFonts w:ascii="Calibri" w:eastAsia="Calibri" w:hAnsi="Calibri" w:cs="Calibri"/>
                <w:b/>
                <w:color w:val="auto"/>
                <w:sz w:val="12"/>
                <w:szCs w:val="22"/>
              </w:rPr>
            </w:pPr>
            <w:r w:rsidRPr="005C394D">
              <w:rPr>
                <w:b/>
                <w:color w:val="auto"/>
                <w:sz w:val="12"/>
              </w:rPr>
              <w:t>a</w:t>
            </w:r>
            <w:r w:rsidRPr="005C394D">
              <w:rPr>
                <w:b/>
                <w:color w:val="auto"/>
                <w:sz w:val="12"/>
                <w:highlight w:val="yellow"/>
              </w:rPr>
              <w:t xml:space="preserve">) </w:t>
            </w:r>
            <w:r w:rsidR="00BB007C" w:rsidRPr="005C394D"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  <w:t>Inserimento</w:t>
            </w:r>
            <w:r w:rsidRPr="005C394D"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  <w:t xml:space="preserve"> </w:t>
            </w:r>
            <w:r w:rsidR="00DD3E23" w:rsidRPr="005C394D"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  <w:t>nei bandi di gara e</w:t>
            </w:r>
            <w:r w:rsidR="00BB007C" w:rsidRPr="005C394D"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  <w:t xml:space="preserve"> negli atti prodromici agli affidamenti di apposita clausola con la quale si faccia esplicito riferimento al divieto prev</w:t>
            </w:r>
            <w:r w:rsidRPr="005C394D"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  <w:t>isto dall’art.</w:t>
            </w:r>
            <w:r w:rsidR="000C0DC2" w:rsidRPr="005C394D"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  <w:t xml:space="preserve"> </w:t>
            </w:r>
            <w:r w:rsidRPr="005C394D"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  <w:t xml:space="preserve">53, </w:t>
            </w:r>
            <w:r w:rsidR="00065622" w:rsidRPr="005C394D"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  <w:t xml:space="preserve">co. </w:t>
            </w:r>
            <w:r w:rsidRPr="005C394D"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  <w:t xml:space="preserve"> 16 ter del </w:t>
            </w:r>
            <w:proofErr w:type="spellStart"/>
            <w:proofErr w:type="gramStart"/>
            <w:r w:rsidRPr="005C394D"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  <w:t>D</w:t>
            </w:r>
            <w:r w:rsidR="00BB007C" w:rsidRPr="005C394D"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  <w:t>.Lgs</w:t>
            </w:r>
            <w:proofErr w:type="gramEnd"/>
            <w:r w:rsidR="00BB007C" w:rsidRPr="005C394D"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  <w:t>.</w:t>
            </w:r>
            <w:proofErr w:type="spellEnd"/>
            <w:r w:rsidRPr="005C394D"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  <w:t xml:space="preserve"> </w:t>
            </w:r>
            <w:r w:rsidR="00BB007C" w:rsidRPr="005C394D"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  <w:t>165/2001</w:t>
            </w:r>
            <w:r w:rsidR="000C0DC2" w:rsidRPr="005C394D"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  <w:t xml:space="preserve"> </w:t>
            </w:r>
            <w:r w:rsidR="00DD3E23" w:rsidRPr="005C394D">
              <w:rPr>
                <w:rFonts w:ascii="Calibri" w:eastAsia="Calibri" w:hAnsi="Calibri" w:cs="Calibri"/>
                <w:color w:val="auto"/>
                <w:sz w:val="12"/>
                <w:szCs w:val="22"/>
                <w:highlight w:val="yellow"/>
              </w:rPr>
              <w:t>(con l’</w:t>
            </w:r>
            <w:r w:rsidRPr="005C394D">
              <w:rPr>
                <w:rFonts w:ascii="Calibri" w:eastAsia="Calibri" w:hAnsi="Calibri" w:cs="Calibri"/>
                <w:color w:val="auto"/>
                <w:sz w:val="12"/>
                <w:szCs w:val="22"/>
                <w:highlight w:val="yellow"/>
              </w:rPr>
              <w:t xml:space="preserve">obbligo per l’operatore economico concorrente di dichiarare di non avere stipulato contratti di lavoro, subordinato o autonomo, o comunque attribuito incarichi, nei tre anni successivi alla cessazione del rapporto, ad ex dipendenti che abbiano esercitato poteri autoritativi o negoziali per conto dell’Amministrazione nei loro </w:t>
            </w:r>
            <w:r w:rsidRPr="005C394D"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  <w:t>confronti</w:t>
            </w:r>
            <w:r w:rsidR="00065622" w:rsidRPr="005C394D"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  <w:t xml:space="preserve"> per quanto di conoscenz</w:t>
            </w:r>
            <w:r w:rsidR="00065622" w:rsidRPr="005C394D">
              <w:rPr>
                <w:rFonts w:ascii="Calibri" w:eastAsia="Calibri" w:hAnsi="Calibri" w:cs="Calibri"/>
                <w:color w:val="auto"/>
                <w:sz w:val="12"/>
                <w:szCs w:val="22"/>
                <w:highlight w:val="yellow"/>
              </w:rPr>
              <w:t>a)</w:t>
            </w:r>
            <w:r w:rsidR="00BB007C" w:rsidRPr="005C394D"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  <w:t xml:space="preserve"> </w:t>
            </w:r>
            <w:r w:rsidR="00065622" w:rsidRPr="005C394D"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  <w:t xml:space="preserve">nonché </w:t>
            </w:r>
            <w:r w:rsidR="00C5450E" w:rsidRPr="005C394D"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  <w:t xml:space="preserve">esplicito richiamo alle sanzioni in cui incorrono i soggetti per i quali emerga </w:t>
            </w:r>
            <w:r w:rsidR="00F62ACB" w:rsidRPr="005C394D"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  <w:t>il mancato rispetto della</w:t>
            </w:r>
            <w:r w:rsidR="00065622" w:rsidRPr="005C394D"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  <w:t xml:space="preserve"> disposizione</w:t>
            </w:r>
            <w:r w:rsidR="007F459F" w:rsidRPr="005C394D"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  <w:t>;</w:t>
            </w:r>
          </w:p>
          <w:p w14:paraId="3885CB9B" w14:textId="77777777" w:rsidR="0098407E" w:rsidRPr="005C394D" w:rsidRDefault="0098407E" w:rsidP="00465DCB">
            <w:pPr>
              <w:pStyle w:val="Default"/>
              <w:jc w:val="both"/>
              <w:rPr>
                <w:rFonts w:ascii="Calibri" w:eastAsia="Calibri" w:hAnsi="Calibri" w:cs="Calibri"/>
                <w:b/>
                <w:color w:val="auto"/>
                <w:sz w:val="12"/>
                <w:szCs w:val="22"/>
              </w:rPr>
            </w:pPr>
          </w:p>
          <w:p w14:paraId="4910CF1B" w14:textId="65792EC4" w:rsidR="000A00E2" w:rsidRPr="005C394D" w:rsidRDefault="00065622" w:rsidP="00065622">
            <w:pPr>
              <w:pStyle w:val="TableParagraph"/>
              <w:tabs>
                <w:tab w:val="left" w:pos="200"/>
              </w:tabs>
              <w:spacing w:after="60"/>
              <w:ind w:right="57"/>
              <w:jc w:val="both"/>
              <w:rPr>
                <w:b/>
                <w:sz w:val="12"/>
                <w:highlight w:val="yellow"/>
              </w:rPr>
            </w:pPr>
            <w:r w:rsidRPr="005C394D">
              <w:rPr>
                <w:b/>
                <w:sz w:val="12"/>
              </w:rPr>
              <w:t xml:space="preserve">b) </w:t>
            </w:r>
            <w:r w:rsidR="000A00E2" w:rsidRPr="005C394D">
              <w:rPr>
                <w:b/>
                <w:sz w:val="12"/>
              </w:rPr>
              <w:t>Esclusione dalle procedure di affidamento dei soggetti per i quali sia</w:t>
            </w:r>
            <w:r w:rsidR="00C5450E" w:rsidRPr="005C394D">
              <w:rPr>
                <w:b/>
                <w:sz w:val="12"/>
              </w:rPr>
              <w:t xml:space="preserve"> emersa</w:t>
            </w:r>
            <w:r w:rsidR="000A00E2" w:rsidRPr="005C394D">
              <w:rPr>
                <w:b/>
                <w:sz w:val="12"/>
              </w:rPr>
              <w:t xml:space="preserve"> la situazione di cui al punto precedente</w:t>
            </w:r>
            <w:r w:rsidR="00C5450E" w:rsidRPr="005C394D">
              <w:rPr>
                <w:b/>
                <w:sz w:val="12"/>
              </w:rPr>
              <w:t xml:space="preserve"> in violazione del </w:t>
            </w:r>
            <w:r w:rsidRPr="005C394D">
              <w:rPr>
                <w:b/>
                <w:sz w:val="12"/>
              </w:rPr>
              <w:t>d</w:t>
            </w:r>
            <w:r w:rsidR="00C5450E" w:rsidRPr="005C394D">
              <w:rPr>
                <w:b/>
                <w:sz w:val="12"/>
              </w:rPr>
              <w:t>ivieto di cui</w:t>
            </w:r>
            <w:r w:rsidRPr="005C394D">
              <w:rPr>
                <w:b/>
                <w:sz w:val="12"/>
              </w:rPr>
              <w:t xml:space="preserve"> </w:t>
            </w:r>
            <w:r w:rsidR="00C5450E" w:rsidRPr="005C394D">
              <w:rPr>
                <w:b/>
                <w:sz w:val="12"/>
              </w:rPr>
              <w:t xml:space="preserve">all’art. 53 co. 16 ter del </w:t>
            </w:r>
            <w:proofErr w:type="spellStart"/>
            <w:proofErr w:type="gramStart"/>
            <w:r w:rsidR="00C5450E" w:rsidRPr="005C394D">
              <w:rPr>
                <w:b/>
                <w:sz w:val="12"/>
              </w:rPr>
              <w:t>D.Lgs</w:t>
            </w:r>
            <w:proofErr w:type="gramEnd"/>
            <w:r w:rsidR="00C5450E" w:rsidRPr="005C394D">
              <w:rPr>
                <w:b/>
                <w:sz w:val="12"/>
              </w:rPr>
              <w:t>.</w:t>
            </w:r>
            <w:proofErr w:type="spellEnd"/>
            <w:r w:rsidR="00C5450E" w:rsidRPr="005C394D">
              <w:rPr>
                <w:b/>
                <w:sz w:val="12"/>
              </w:rPr>
              <w:t xml:space="preserve"> 165/2001</w:t>
            </w:r>
            <w:r w:rsidR="007F459F" w:rsidRPr="005C394D">
              <w:rPr>
                <w:b/>
                <w:sz w:val="12"/>
              </w:rPr>
              <w:t>;</w:t>
            </w:r>
          </w:p>
          <w:p w14:paraId="24E612BB" w14:textId="2461220E" w:rsidR="006B519C" w:rsidRPr="005C394D" w:rsidRDefault="00170742" w:rsidP="005502FF">
            <w:pPr>
              <w:pStyle w:val="TableParagraph"/>
              <w:tabs>
                <w:tab w:val="left" w:pos="200"/>
              </w:tabs>
              <w:spacing w:after="60"/>
              <w:ind w:right="57"/>
              <w:jc w:val="both"/>
              <w:rPr>
                <w:b/>
                <w:sz w:val="12"/>
                <w:highlight w:val="yellow"/>
              </w:rPr>
            </w:pPr>
            <w:r w:rsidRPr="005C394D">
              <w:rPr>
                <w:b/>
                <w:sz w:val="12"/>
              </w:rPr>
              <w:t>c</w:t>
            </w:r>
            <w:r w:rsidRPr="005C394D">
              <w:rPr>
                <w:b/>
                <w:sz w:val="12"/>
                <w:highlight w:val="yellow"/>
              </w:rPr>
              <w:t xml:space="preserve">) </w:t>
            </w:r>
            <w:r w:rsidR="005502FF" w:rsidRPr="005C394D">
              <w:rPr>
                <w:b/>
                <w:sz w:val="12"/>
                <w:highlight w:val="yellow"/>
              </w:rPr>
              <w:t xml:space="preserve">Inserimento </w:t>
            </w:r>
            <w:r w:rsidRPr="005C394D">
              <w:rPr>
                <w:b/>
                <w:sz w:val="12"/>
                <w:highlight w:val="yellow"/>
              </w:rPr>
              <w:t>negli atti di autorizzazione</w:t>
            </w:r>
            <w:r w:rsidR="000C0DC2" w:rsidRPr="005C394D">
              <w:rPr>
                <w:b/>
                <w:sz w:val="12"/>
                <w:highlight w:val="yellow"/>
              </w:rPr>
              <w:t xml:space="preserve"> e</w:t>
            </w:r>
            <w:r w:rsidRPr="005C394D">
              <w:rPr>
                <w:b/>
                <w:sz w:val="12"/>
                <w:highlight w:val="yellow"/>
              </w:rPr>
              <w:t xml:space="preserve"> concessione</w:t>
            </w:r>
            <w:r w:rsidR="005502FF" w:rsidRPr="005C394D">
              <w:rPr>
                <w:b/>
                <w:sz w:val="12"/>
                <w:highlight w:val="yellow"/>
              </w:rPr>
              <w:t xml:space="preserve"> di sovvenzioni, contributi, sussidi, vantaggi economici</w:t>
            </w:r>
            <w:r w:rsidR="000C0DC2" w:rsidRPr="005C394D">
              <w:rPr>
                <w:b/>
                <w:sz w:val="12"/>
                <w:highlight w:val="yellow"/>
              </w:rPr>
              <w:t xml:space="preserve"> di qualunque genere, </w:t>
            </w:r>
            <w:r w:rsidRPr="005C394D">
              <w:rPr>
                <w:b/>
                <w:sz w:val="12"/>
                <w:highlight w:val="yellow"/>
              </w:rPr>
              <w:t xml:space="preserve">nelle </w:t>
            </w:r>
            <w:r w:rsidR="000C0DC2" w:rsidRPr="005C394D">
              <w:rPr>
                <w:b/>
                <w:sz w:val="12"/>
                <w:highlight w:val="yellow"/>
              </w:rPr>
              <w:t xml:space="preserve">istanze e nelle </w:t>
            </w:r>
            <w:r w:rsidRPr="005C394D">
              <w:rPr>
                <w:b/>
                <w:sz w:val="12"/>
                <w:highlight w:val="yellow"/>
              </w:rPr>
              <w:t>convenzioni</w:t>
            </w:r>
            <w:r w:rsidR="005502FF" w:rsidRPr="005C394D">
              <w:rPr>
                <w:b/>
                <w:sz w:val="12"/>
                <w:highlight w:val="yellow"/>
              </w:rPr>
              <w:t xml:space="preserve"> </w:t>
            </w:r>
            <w:r w:rsidR="00D7436B" w:rsidRPr="005C394D">
              <w:rPr>
                <w:b/>
                <w:sz w:val="12"/>
                <w:highlight w:val="yellow"/>
              </w:rPr>
              <w:t>di esplicito ri</w:t>
            </w:r>
            <w:r w:rsidR="006B519C" w:rsidRPr="005C394D">
              <w:rPr>
                <w:b/>
                <w:sz w:val="12"/>
                <w:highlight w:val="yellow"/>
              </w:rPr>
              <w:t xml:space="preserve">chiamo </w:t>
            </w:r>
            <w:r w:rsidR="002B1347" w:rsidRPr="005C394D">
              <w:rPr>
                <w:b/>
                <w:sz w:val="12"/>
                <w:highlight w:val="yellow"/>
              </w:rPr>
              <w:t>al</w:t>
            </w:r>
            <w:r w:rsidRPr="005C394D">
              <w:rPr>
                <w:b/>
                <w:sz w:val="12"/>
                <w:highlight w:val="yellow"/>
              </w:rPr>
              <w:t xml:space="preserve"> divieto </w:t>
            </w:r>
            <w:r w:rsidR="002B1347" w:rsidRPr="005C394D">
              <w:rPr>
                <w:b/>
                <w:sz w:val="12"/>
                <w:highlight w:val="yellow"/>
              </w:rPr>
              <w:t xml:space="preserve">di cui all’art. 53 co. 16 ter del </w:t>
            </w:r>
            <w:proofErr w:type="spellStart"/>
            <w:proofErr w:type="gramStart"/>
            <w:r w:rsidR="002B1347" w:rsidRPr="005C394D">
              <w:rPr>
                <w:b/>
                <w:sz w:val="12"/>
                <w:highlight w:val="yellow"/>
              </w:rPr>
              <w:t>D.Lgs</w:t>
            </w:r>
            <w:proofErr w:type="gramEnd"/>
            <w:r w:rsidR="002B1347" w:rsidRPr="005C394D">
              <w:rPr>
                <w:b/>
                <w:sz w:val="12"/>
                <w:highlight w:val="yellow"/>
              </w:rPr>
              <w:t>.</w:t>
            </w:r>
            <w:proofErr w:type="spellEnd"/>
            <w:r w:rsidR="002B1347" w:rsidRPr="005C394D">
              <w:rPr>
                <w:b/>
                <w:sz w:val="12"/>
                <w:highlight w:val="yellow"/>
              </w:rPr>
              <w:t xml:space="preserve"> 165/2001 e alle </w:t>
            </w:r>
            <w:r w:rsidR="006B519C" w:rsidRPr="005C394D">
              <w:rPr>
                <w:b/>
                <w:sz w:val="12"/>
                <w:highlight w:val="yellow"/>
              </w:rPr>
              <w:t>sanzioni in cui incorrono i soggetti per i quali emerga il mancato rispetto</w:t>
            </w:r>
            <w:r w:rsidR="002B1347" w:rsidRPr="005C394D">
              <w:rPr>
                <w:b/>
                <w:sz w:val="12"/>
                <w:highlight w:val="yellow"/>
              </w:rPr>
              <w:t xml:space="preserve"> di detto divieto</w:t>
            </w:r>
            <w:r w:rsidR="007F459F" w:rsidRPr="005C394D">
              <w:rPr>
                <w:b/>
                <w:sz w:val="12"/>
                <w:highlight w:val="yellow"/>
              </w:rPr>
              <w:t>;</w:t>
            </w:r>
          </w:p>
          <w:p w14:paraId="7E39D2D5" w14:textId="0FFBE078" w:rsidR="00F4194E" w:rsidRPr="005C394D" w:rsidRDefault="005C394D" w:rsidP="005C394D">
            <w:pPr>
              <w:pStyle w:val="Default"/>
              <w:ind w:right="139"/>
              <w:jc w:val="both"/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</w:pPr>
            <w:r>
              <w:rPr>
                <w:b/>
                <w:color w:val="auto"/>
                <w:sz w:val="12"/>
                <w:highlight w:val="yellow"/>
              </w:rPr>
              <w:t>d</w:t>
            </w:r>
            <w:r w:rsidR="00065622" w:rsidRPr="005C394D">
              <w:rPr>
                <w:b/>
                <w:color w:val="auto"/>
                <w:sz w:val="12"/>
                <w:highlight w:val="yellow"/>
              </w:rPr>
              <w:t xml:space="preserve">) </w:t>
            </w:r>
            <w:r w:rsidR="006B519C" w:rsidRPr="005C394D"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  <w:t xml:space="preserve">Inserimento nei contratti di </w:t>
            </w:r>
            <w:r w:rsidR="00F4194E" w:rsidRPr="005C394D"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  <w:t>lavoro</w:t>
            </w:r>
            <w:r w:rsidR="006B519C" w:rsidRPr="005C394D"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  <w:t xml:space="preserve"> </w:t>
            </w:r>
            <w:r w:rsidR="00065622" w:rsidRPr="005C394D"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  <w:t>(</w:t>
            </w:r>
            <w:r w:rsidR="00A459C8" w:rsidRPr="005C394D"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  <w:t>del dipendente, sia a tempo indeterminato che determinato</w:t>
            </w:r>
            <w:r w:rsidR="00D6442D" w:rsidRPr="005C394D"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  <w:t>, o del collaboratore esterno</w:t>
            </w:r>
            <w:r w:rsidR="00065622" w:rsidRPr="005C394D"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  <w:t>)</w:t>
            </w:r>
            <w:r w:rsidR="00A459C8" w:rsidRPr="005C394D"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  <w:t xml:space="preserve"> </w:t>
            </w:r>
            <w:r w:rsidR="000D0A31" w:rsidRPr="005C394D"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  <w:t xml:space="preserve">di apposita clausola </w:t>
            </w:r>
            <w:r w:rsidR="00D6442D" w:rsidRPr="005C394D"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  <w:t>che prevede il divieto di prestare attività lavorativa, a titolo di lavoro subordinato o di lavoro autonomo, per i tre anni successivi alla cessazione del rapporto nei confronti dei destinatari di provvedimenti adottati o di contratti conclusi con l’apporto decisionale del dipendente e che sia stata sotto</w:t>
            </w:r>
            <w:r w:rsidR="0098407E" w:rsidRPr="005C394D"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  <w:t xml:space="preserve">scritta la prevista informativa. Con detta clausola </w:t>
            </w:r>
            <w:r w:rsidR="00885435" w:rsidRPr="005C394D"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  <w:t xml:space="preserve">il dipendente </w:t>
            </w:r>
            <w:r w:rsidR="00D77BB6" w:rsidRPr="005C394D"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  <w:t xml:space="preserve">regionale </w:t>
            </w:r>
            <w:r w:rsidR="00885435" w:rsidRPr="005C394D"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  <w:t>dichiara</w:t>
            </w:r>
            <w:r w:rsidR="00F4194E" w:rsidRPr="005C394D"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  <w:t>:</w:t>
            </w:r>
          </w:p>
          <w:p w14:paraId="03520F47" w14:textId="760A4F2F" w:rsidR="00F4194E" w:rsidRPr="005C394D" w:rsidRDefault="00F4194E" w:rsidP="00F4194E">
            <w:pPr>
              <w:pStyle w:val="TableParagraph"/>
              <w:tabs>
                <w:tab w:val="left" w:pos="200"/>
              </w:tabs>
              <w:ind w:left="57" w:right="57"/>
              <w:jc w:val="both"/>
              <w:rPr>
                <w:b/>
                <w:sz w:val="12"/>
                <w:highlight w:val="yellow"/>
              </w:rPr>
            </w:pPr>
            <w:r w:rsidRPr="005C394D">
              <w:rPr>
                <w:b/>
                <w:sz w:val="12"/>
                <w:highlight w:val="yellow"/>
              </w:rPr>
              <w:t>-</w:t>
            </w:r>
            <w:r w:rsidR="00885435" w:rsidRPr="005C394D">
              <w:rPr>
                <w:b/>
                <w:sz w:val="12"/>
                <w:highlight w:val="yellow"/>
              </w:rPr>
              <w:t xml:space="preserve"> di essere </w:t>
            </w:r>
            <w:r w:rsidRPr="005C394D">
              <w:rPr>
                <w:b/>
                <w:sz w:val="12"/>
                <w:highlight w:val="yellow"/>
              </w:rPr>
              <w:t xml:space="preserve">consapevole che, a norma dell’art. 53 </w:t>
            </w:r>
            <w:r w:rsidR="00D92366" w:rsidRPr="005C394D">
              <w:rPr>
                <w:b/>
                <w:sz w:val="12"/>
                <w:highlight w:val="yellow"/>
              </w:rPr>
              <w:t xml:space="preserve">co. 16 ter del </w:t>
            </w:r>
            <w:proofErr w:type="spellStart"/>
            <w:proofErr w:type="gramStart"/>
            <w:r w:rsidR="00D92366" w:rsidRPr="005C394D">
              <w:rPr>
                <w:b/>
                <w:sz w:val="12"/>
                <w:highlight w:val="yellow"/>
              </w:rPr>
              <w:t>D.Lgs</w:t>
            </w:r>
            <w:proofErr w:type="gramEnd"/>
            <w:r w:rsidR="00D92366" w:rsidRPr="005C394D">
              <w:rPr>
                <w:b/>
                <w:sz w:val="12"/>
                <w:highlight w:val="yellow"/>
              </w:rPr>
              <w:t>.</w:t>
            </w:r>
            <w:proofErr w:type="spellEnd"/>
            <w:r w:rsidR="00D92366" w:rsidRPr="005C394D">
              <w:rPr>
                <w:b/>
                <w:sz w:val="12"/>
                <w:highlight w:val="yellow"/>
              </w:rPr>
              <w:t xml:space="preserve"> 165/2001</w:t>
            </w:r>
            <w:r w:rsidRPr="005C394D">
              <w:rPr>
                <w:b/>
                <w:sz w:val="12"/>
                <w:highlight w:val="yellow"/>
              </w:rPr>
              <w:t>, gli è fatto divieto nei tre anni successivi alla cessazione del rapporto di lavoro, d</w:t>
            </w:r>
            <w:r w:rsidR="00547D66" w:rsidRPr="005C394D">
              <w:rPr>
                <w:b/>
                <w:sz w:val="12"/>
                <w:highlight w:val="yellow"/>
              </w:rPr>
              <w:t xml:space="preserve">i prestare attività lavorativa </w:t>
            </w:r>
            <w:r w:rsidRPr="005C394D">
              <w:rPr>
                <w:b/>
                <w:sz w:val="12"/>
                <w:highlight w:val="yellow"/>
              </w:rPr>
              <w:t xml:space="preserve">a qualsiasi titolo (subordinato o autonomo) presso soggetti privati nei confronti dei quali il medesimo </w:t>
            </w:r>
            <w:r w:rsidR="00547D66" w:rsidRPr="005C394D">
              <w:rPr>
                <w:b/>
                <w:sz w:val="12"/>
                <w:highlight w:val="yellow"/>
              </w:rPr>
              <w:t>ha</w:t>
            </w:r>
            <w:r w:rsidRPr="005C394D">
              <w:rPr>
                <w:b/>
                <w:sz w:val="12"/>
                <w:highlight w:val="yellow"/>
              </w:rPr>
              <w:t>, negli ultimi tre anni di servizio, esercita</w:t>
            </w:r>
            <w:r w:rsidR="00547D66" w:rsidRPr="005C394D">
              <w:rPr>
                <w:b/>
                <w:sz w:val="12"/>
                <w:highlight w:val="yellow"/>
              </w:rPr>
              <w:t>to</w:t>
            </w:r>
            <w:r w:rsidRPr="005C394D">
              <w:rPr>
                <w:b/>
                <w:sz w:val="12"/>
                <w:highlight w:val="yellow"/>
              </w:rPr>
              <w:t xml:space="preserve"> poteri autoritativi e negoziali;</w:t>
            </w:r>
          </w:p>
          <w:p w14:paraId="29695432" w14:textId="2E00E745" w:rsidR="006B519C" w:rsidRPr="005C394D" w:rsidRDefault="00F4194E" w:rsidP="00D77BB6">
            <w:pPr>
              <w:pStyle w:val="TableParagraph"/>
              <w:tabs>
                <w:tab w:val="left" w:pos="200"/>
              </w:tabs>
              <w:spacing w:after="60"/>
              <w:ind w:left="57" w:right="57"/>
              <w:jc w:val="both"/>
              <w:rPr>
                <w:b/>
                <w:sz w:val="12"/>
                <w:highlight w:val="yellow"/>
              </w:rPr>
            </w:pPr>
            <w:r w:rsidRPr="005C394D">
              <w:rPr>
                <w:b/>
                <w:sz w:val="12"/>
                <w:highlight w:val="yellow"/>
              </w:rPr>
              <w:t>- di impegnarsi al rispetto del</w:t>
            </w:r>
            <w:r w:rsidR="00D7436B" w:rsidRPr="005C394D">
              <w:rPr>
                <w:b/>
                <w:sz w:val="12"/>
                <w:highlight w:val="yellow"/>
              </w:rPr>
              <w:t xml:space="preserve"> </w:t>
            </w:r>
            <w:r w:rsidRPr="005C394D">
              <w:rPr>
                <w:b/>
                <w:sz w:val="12"/>
                <w:highlight w:val="yellow"/>
              </w:rPr>
              <w:t>divieto sopra specificato.</w:t>
            </w:r>
          </w:p>
          <w:p w14:paraId="0FC00914" w14:textId="19471CD7" w:rsidR="00455865" w:rsidRDefault="0011605B" w:rsidP="005C394D">
            <w:pPr>
              <w:pStyle w:val="Default"/>
              <w:ind w:right="139"/>
              <w:jc w:val="both"/>
              <w:rPr>
                <w:rFonts w:ascii="Calibri" w:eastAsia="Calibri" w:hAnsi="Calibri" w:cs="Calibri"/>
                <w:b/>
                <w:color w:val="auto"/>
                <w:sz w:val="12"/>
                <w:szCs w:val="22"/>
              </w:rPr>
            </w:pPr>
            <w:r>
              <w:rPr>
                <w:b/>
                <w:color w:val="auto"/>
                <w:sz w:val="12"/>
                <w:highlight w:val="yellow"/>
              </w:rPr>
              <w:t>e</w:t>
            </w:r>
            <w:r w:rsidR="00D6442D" w:rsidRPr="005C394D">
              <w:rPr>
                <w:b/>
                <w:color w:val="auto"/>
                <w:sz w:val="12"/>
                <w:highlight w:val="yellow"/>
              </w:rPr>
              <w:t xml:space="preserve">) </w:t>
            </w:r>
            <w:r w:rsidR="00065622" w:rsidRPr="005C394D"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  <w:t xml:space="preserve">Inserimento negli atti di cessazione del personale dal servizio di </w:t>
            </w:r>
            <w:r w:rsidR="00D6442D" w:rsidRPr="005C394D"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  <w:t>specifica informativa sul divieto per il soggetto interessato di svolgere, nei tre anni successivi alla cessazione del rapporto di lavoro con l’Amministrazione regionale, attività lavorativa o professionale presso i soggetti privati nei confronti dei quali abbia esercitato, negli ultimi tre anni di servizio, poteri autoritativi o negoziali per conto dell’Amministrazione</w:t>
            </w:r>
            <w:r w:rsidR="0098407E" w:rsidRPr="005C394D"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  <w:t xml:space="preserve"> e dell’impegno a</w:t>
            </w:r>
            <w:r w:rsidR="000A00E2" w:rsidRPr="005C394D">
              <w:rPr>
                <w:b/>
                <w:color w:val="auto"/>
                <w:sz w:val="12"/>
                <w:highlight w:val="yellow"/>
              </w:rPr>
              <w:t xml:space="preserve"> </w:t>
            </w:r>
            <w:r w:rsidR="000A00E2" w:rsidRPr="005C394D"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  <w:t xml:space="preserve">rispettare il </w:t>
            </w:r>
            <w:r w:rsidR="00455865" w:rsidRPr="005C394D">
              <w:rPr>
                <w:rFonts w:ascii="Calibri" w:eastAsia="Calibri" w:hAnsi="Calibri" w:cs="Calibri"/>
                <w:b/>
                <w:color w:val="auto"/>
                <w:sz w:val="12"/>
                <w:szCs w:val="22"/>
                <w:highlight w:val="yellow"/>
              </w:rPr>
              <w:t>predetto divieto;</w:t>
            </w:r>
          </w:p>
          <w:p w14:paraId="582A2BF6" w14:textId="77777777" w:rsidR="0011605B" w:rsidRPr="005C394D" w:rsidRDefault="0011605B" w:rsidP="005C394D">
            <w:pPr>
              <w:pStyle w:val="Default"/>
              <w:ind w:right="139"/>
              <w:jc w:val="both"/>
              <w:rPr>
                <w:b/>
                <w:color w:val="auto"/>
                <w:sz w:val="12"/>
              </w:rPr>
            </w:pPr>
          </w:p>
          <w:p w14:paraId="1119ECC7" w14:textId="099E72ED" w:rsidR="0011605B" w:rsidRPr="0011605B" w:rsidRDefault="0011605B" w:rsidP="0011605B">
            <w:pPr>
              <w:pStyle w:val="Paragrafoelenco"/>
              <w:ind w:left="69" w:right="134"/>
              <w:jc w:val="both"/>
              <w:rPr>
                <w:rFonts w:ascii="Garamond" w:eastAsiaTheme="minorHAnsi" w:hAnsi="Garamond" w:cs="Garamond"/>
                <w:b/>
                <w:sz w:val="12"/>
                <w:szCs w:val="24"/>
                <w:highlight w:val="yellow"/>
              </w:rPr>
            </w:pPr>
            <w:r w:rsidRPr="0011605B">
              <w:rPr>
                <w:b/>
                <w:sz w:val="12"/>
              </w:rPr>
              <w:t>f</w:t>
            </w:r>
            <w:r w:rsidRPr="0011605B">
              <w:rPr>
                <w:b/>
                <w:sz w:val="12"/>
              </w:rPr>
              <w:t xml:space="preserve">) </w:t>
            </w:r>
            <w:r w:rsidRPr="0011605B">
              <w:rPr>
                <w:rFonts w:ascii="Garamond" w:eastAsiaTheme="minorHAnsi" w:hAnsi="Garamond" w:cs="Garamond"/>
                <w:b/>
                <w:sz w:val="12"/>
                <w:szCs w:val="24"/>
                <w:highlight w:val="yellow"/>
              </w:rPr>
              <w:t xml:space="preserve">Acquisizione, in caso di soggetti esterni con i quali l’amministrazione stabilisce un rapporto di lavoro subordinato a tempo determinato o uno degli incarichi di cui all’art. 21 del d.lgs. 39/2013, di una dichiarazione da rendere una tantum o all’inizio dell’incarico, con cui l’interessato si impegna al rispetto del divieto di </w:t>
            </w:r>
            <w:proofErr w:type="spellStart"/>
            <w:r w:rsidRPr="0011605B">
              <w:rPr>
                <w:rFonts w:ascii="Garamond" w:eastAsiaTheme="minorHAnsi" w:hAnsi="Garamond" w:cs="Garamond"/>
                <w:b/>
                <w:sz w:val="12"/>
                <w:szCs w:val="24"/>
                <w:highlight w:val="yellow"/>
              </w:rPr>
              <w:t>Pantouflage</w:t>
            </w:r>
            <w:proofErr w:type="spellEnd"/>
            <w:r w:rsidRPr="0011605B">
              <w:rPr>
                <w:rFonts w:ascii="Garamond" w:eastAsiaTheme="minorHAnsi" w:hAnsi="Garamond" w:cs="Garamond"/>
                <w:b/>
                <w:sz w:val="12"/>
                <w:szCs w:val="24"/>
                <w:highlight w:val="yellow"/>
              </w:rPr>
              <w:t>;</w:t>
            </w:r>
          </w:p>
          <w:p w14:paraId="2195101A" w14:textId="71937028" w:rsidR="0011605B" w:rsidRPr="005C394D" w:rsidRDefault="0011605B" w:rsidP="009539D7">
            <w:pPr>
              <w:pStyle w:val="Paragrafoelenco"/>
              <w:ind w:left="69" w:right="134"/>
              <w:jc w:val="both"/>
              <w:rPr>
                <w:b/>
                <w:sz w:val="12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nil"/>
            </w:tcBorders>
          </w:tcPr>
          <w:p w14:paraId="6E976ACB" w14:textId="59F8AAA8" w:rsidR="000A00E2" w:rsidRPr="0011605B" w:rsidRDefault="00040B10" w:rsidP="0083095B">
            <w:pPr>
              <w:pStyle w:val="TableParagraph"/>
              <w:ind w:left="57" w:right="57"/>
              <w:rPr>
                <w:b/>
                <w:sz w:val="12"/>
                <w:highlight w:val="yellow"/>
              </w:rPr>
            </w:pPr>
            <w:r w:rsidRPr="0011605B">
              <w:rPr>
                <w:b/>
                <w:sz w:val="12"/>
                <w:highlight w:val="yellow"/>
              </w:rPr>
              <w:t xml:space="preserve">a), b) e c) </w:t>
            </w:r>
            <w:r w:rsidR="00C802D2" w:rsidRPr="0011605B">
              <w:rPr>
                <w:b/>
                <w:sz w:val="12"/>
                <w:highlight w:val="yellow"/>
              </w:rPr>
              <w:t>Tutti i Direttori e Dirigenti della Giunta</w:t>
            </w:r>
            <w:r w:rsidR="00C802D2" w:rsidRPr="0011605B">
              <w:rPr>
                <w:b/>
                <w:spacing w:val="-10"/>
                <w:sz w:val="12"/>
                <w:highlight w:val="yellow"/>
              </w:rPr>
              <w:t xml:space="preserve"> </w:t>
            </w:r>
            <w:r w:rsidR="00C802D2" w:rsidRPr="0011605B">
              <w:rPr>
                <w:b/>
                <w:sz w:val="12"/>
                <w:highlight w:val="yellow"/>
              </w:rPr>
              <w:t>regionale</w:t>
            </w:r>
          </w:p>
          <w:p w14:paraId="1C208184" w14:textId="77777777" w:rsidR="000A00E2" w:rsidRPr="0011605B" w:rsidRDefault="000A00E2" w:rsidP="00B315B6">
            <w:pPr>
              <w:pStyle w:val="TableParagraph"/>
              <w:ind w:right="57"/>
              <w:rPr>
                <w:b/>
                <w:sz w:val="11"/>
                <w:highlight w:val="yellow"/>
              </w:rPr>
            </w:pPr>
          </w:p>
          <w:p w14:paraId="26155D27" w14:textId="77777777" w:rsidR="006B519C" w:rsidRPr="0011605B" w:rsidRDefault="006B519C" w:rsidP="0083095B">
            <w:pPr>
              <w:pStyle w:val="TableParagraph"/>
              <w:ind w:left="57" w:right="57"/>
              <w:rPr>
                <w:b/>
                <w:sz w:val="12"/>
                <w:highlight w:val="yellow"/>
              </w:rPr>
            </w:pPr>
          </w:p>
          <w:p w14:paraId="1CA35D7D" w14:textId="77777777" w:rsidR="006B519C" w:rsidRPr="0011605B" w:rsidRDefault="006B519C" w:rsidP="0083095B">
            <w:pPr>
              <w:pStyle w:val="TableParagraph"/>
              <w:ind w:left="57" w:right="57"/>
              <w:rPr>
                <w:b/>
                <w:sz w:val="12"/>
                <w:highlight w:val="yellow"/>
              </w:rPr>
            </w:pPr>
          </w:p>
          <w:p w14:paraId="4246405A" w14:textId="77777777" w:rsidR="006B519C" w:rsidRPr="0011605B" w:rsidRDefault="006B519C" w:rsidP="0083095B">
            <w:pPr>
              <w:pStyle w:val="TableParagraph"/>
              <w:ind w:left="57" w:right="57"/>
              <w:rPr>
                <w:b/>
                <w:sz w:val="12"/>
                <w:highlight w:val="yellow"/>
              </w:rPr>
            </w:pPr>
          </w:p>
          <w:p w14:paraId="1C1FA286" w14:textId="77777777" w:rsidR="006B519C" w:rsidRPr="0011605B" w:rsidRDefault="006B519C" w:rsidP="0083095B">
            <w:pPr>
              <w:pStyle w:val="TableParagraph"/>
              <w:ind w:left="57" w:right="57"/>
              <w:rPr>
                <w:b/>
                <w:sz w:val="12"/>
                <w:highlight w:val="yellow"/>
              </w:rPr>
            </w:pPr>
          </w:p>
          <w:p w14:paraId="04AAC2C1" w14:textId="77777777" w:rsidR="006B519C" w:rsidRPr="0011605B" w:rsidRDefault="006B519C" w:rsidP="0083095B">
            <w:pPr>
              <w:pStyle w:val="TableParagraph"/>
              <w:ind w:left="57" w:right="57"/>
              <w:rPr>
                <w:b/>
                <w:sz w:val="12"/>
                <w:highlight w:val="yellow"/>
              </w:rPr>
            </w:pPr>
          </w:p>
          <w:p w14:paraId="25FE11F3" w14:textId="77777777" w:rsidR="006B519C" w:rsidRPr="0011605B" w:rsidRDefault="006B519C" w:rsidP="0083095B">
            <w:pPr>
              <w:pStyle w:val="TableParagraph"/>
              <w:ind w:left="57" w:right="57"/>
              <w:rPr>
                <w:b/>
                <w:sz w:val="12"/>
                <w:highlight w:val="yellow"/>
              </w:rPr>
            </w:pPr>
          </w:p>
          <w:p w14:paraId="1F0354B9" w14:textId="77777777" w:rsidR="006B519C" w:rsidRPr="0011605B" w:rsidRDefault="006B519C" w:rsidP="0083095B">
            <w:pPr>
              <w:pStyle w:val="TableParagraph"/>
              <w:ind w:left="57" w:right="57"/>
              <w:rPr>
                <w:b/>
                <w:sz w:val="12"/>
                <w:highlight w:val="yellow"/>
              </w:rPr>
            </w:pPr>
          </w:p>
          <w:p w14:paraId="5DD5EE95" w14:textId="77777777" w:rsidR="006B519C" w:rsidRPr="0011605B" w:rsidRDefault="006B519C" w:rsidP="0083095B">
            <w:pPr>
              <w:pStyle w:val="TableParagraph"/>
              <w:ind w:left="57" w:right="57"/>
              <w:rPr>
                <w:b/>
                <w:sz w:val="12"/>
                <w:highlight w:val="yellow"/>
              </w:rPr>
            </w:pPr>
          </w:p>
          <w:p w14:paraId="732EBEDD" w14:textId="77777777" w:rsidR="006B519C" w:rsidRPr="0011605B" w:rsidRDefault="006B519C" w:rsidP="0083095B">
            <w:pPr>
              <w:pStyle w:val="TableParagraph"/>
              <w:ind w:left="57" w:right="57"/>
              <w:rPr>
                <w:b/>
                <w:sz w:val="12"/>
                <w:highlight w:val="yellow"/>
              </w:rPr>
            </w:pPr>
          </w:p>
          <w:p w14:paraId="635D2456" w14:textId="77777777" w:rsidR="006B519C" w:rsidRPr="0011605B" w:rsidRDefault="006B519C" w:rsidP="0083095B">
            <w:pPr>
              <w:pStyle w:val="TableParagraph"/>
              <w:ind w:left="57" w:right="57"/>
              <w:rPr>
                <w:b/>
                <w:sz w:val="12"/>
                <w:highlight w:val="yellow"/>
              </w:rPr>
            </w:pPr>
          </w:p>
          <w:p w14:paraId="0747E16B" w14:textId="77777777" w:rsidR="006B519C" w:rsidRPr="0011605B" w:rsidRDefault="006B519C" w:rsidP="0083095B">
            <w:pPr>
              <w:pStyle w:val="TableParagraph"/>
              <w:ind w:left="57" w:right="57"/>
              <w:rPr>
                <w:b/>
                <w:sz w:val="12"/>
                <w:highlight w:val="yellow"/>
              </w:rPr>
            </w:pPr>
          </w:p>
          <w:p w14:paraId="6B9F881B" w14:textId="77777777" w:rsidR="006B519C" w:rsidRPr="0011605B" w:rsidRDefault="006B519C" w:rsidP="0083095B">
            <w:pPr>
              <w:pStyle w:val="TableParagraph"/>
              <w:ind w:left="57" w:right="57"/>
              <w:rPr>
                <w:b/>
                <w:sz w:val="12"/>
                <w:highlight w:val="yellow"/>
              </w:rPr>
            </w:pPr>
          </w:p>
          <w:p w14:paraId="62356386" w14:textId="77777777" w:rsidR="006B519C" w:rsidRPr="0011605B" w:rsidRDefault="006B519C" w:rsidP="0083095B">
            <w:pPr>
              <w:pStyle w:val="TableParagraph"/>
              <w:ind w:left="57" w:right="57"/>
              <w:rPr>
                <w:b/>
                <w:sz w:val="12"/>
                <w:highlight w:val="yellow"/>
              </w:rPr>
            </w:pPr>
          </w:p>
          <w:p w14:paraId="3538054A" w14:textId="77777777" w:rsidR="006B519C" w:rsidRPr="0011605B" w:rsidRDefault="006B519C" w:rsidP="0083095B">
            <w:pPr>
              <w:pStyle w:val="TableParagraph"/>
              <w:ind w:left="57" w:right="57"/>
              <w:rPr>
                <w:b/>
                <w:sz w:val="12"/>
                <w:highlight w:val="yellow"/>
              </w:rPr>
            </w:pPr>
          </w:p>
          <w:p w14:paraId="412FBA28" w14:textId="77777777" w:rsidR="006B519C" w:rsidRPr="0011605B" w:rsidRDefault="006B519C" w:rsidP="0083095B">
            <w:pPr>
              <w:pStyle w:val="TableParagraph"/>
              <w:ind w:left="57" w:right="57"/>
              <w:rPr>
                <w:b/>
                <w:sz w:val="12"/>
                <w:highlight w:val="yellow"/>
              </w:rPr>
            </w:pPr>
          </w:p>
          <w:p w14:paraId="5F0554F0" w14:textId="77777777" w:rsidR="006B519C" w:rsidRPr="0011605B" w:rsidRDefault="006B519C" w:rsidP="0083095B">
            <w:pPr>
              <w:pStyle w:val="TableParagraph"/>
              <w:ind w:left="57" w:right="57"/>
              <w:rPr>
                <w:b/>
                <w:sz w:val="12"/>
                <w:highlight w:val="yellow"/>
              </w:rPr>
            </w:pPr>
          </w:p>
          <w:p w14:paraId="6A98752B" w14:textId="77777777" w:rsidR="006B519C" w:rsidRPr="0011605B" w:rsidRDefault="006B519C" w:rsidP="0083095B">
            <w:pPr>
              <w:pStyle w:val="TableParagraph"/>
              <w:ind w:left="57" w:right="57"/>
              <w:rPr>
                <w:b/>
                <w:sz w:val="12"/>
                <w:highlight w:val="yellow"/>
              </w:rPr>
            </w:pPr>
          </w:p>
          <w:p w14:paraId="5D6DED77" w14:textId="77777777" w:rsidR="00D7436B" w:rsidRPr="0011605B" w:rsidRDefault="00D7436B" w:rsidP="0083095B">
            <w:pPr>
              <w:pStyle w:val="TableParagraph"/>
              <w:ind w:left="57" w:right="57"/>
              <w:rPr>
                <w:b/>
                <w:sz w:val="12"/>
                <w:highlight w:val="yellow"/>
              </w:rPr>
            </w:pPr>
          </w:p>
          <w:p w14:paraId="5D3BC3DF" w14:textId="77777777" w:rsidR="00D7436B" w:rsidRPr="0011605B" w:rsidRDefault="00D7436B" w:rsidP="0083095B">
            <w:pPr>
              <w:pStyle w:val="TableParagraph"/>
              <w:ind w:left="57" w:right="57"/>
              <w:rPr>
                <w:b/>
                <w:sz w:val="12"/>
                <w:highlight w:val="yellow"/>
              </w:rPr>
            </w:pPr>
          </w:p>
          <w:p w14:paraId="3E25BCE8" w14:textId="77777777" w:rsidR="009A6C1A" w:rsidRPr="0011605B" w:rsidRDefault="009A6C1A" w:rsidP="0083095B">
            <w:pPr>
              <w:pStyle w:val="TableParagraph"/>
              <w:ind w:left="57" w:right="57"/>
              <w:rPr>
                <w:b/>
                <w:sz w:val="12"/>
                <w:highlight w:val="yellow"/>
              </w:rPr>
            </w:pPr>
          </w:p>
          <w:p w14:paraId="0BA0C3DF" w14:textId="77777777" w:rsidR="009A6C1A" w:rsidRPr="0011605B" w:rsidRDefault="009A6C1A" w:rsidP="0083095B">
            <w:pPr>
              <w:pStyle w:val="TableParagraph"/>
              <w:ind w:left="57" w:right="57"/>
              <w:rPr>
                <w:b/>
                <w:sz w:val="12"/>
                <w:highlight w:val="yellow"/>
              </w:rPr>
            </w:pPr>
          </w:p>
          <w:p w14:paraId="3B040E14" w14:textId="77777777" w:rsidR="009A6C1A" w:rsidRPr="0011605B" w:rsidRDefault="009A6C1A" w:rsidP="0083095B">
            <w:pPr>
              <w:pStyle w:val="TableParagraph"/>
              <w:ind w:left="57" w:right="57"/>
              <w:rPr>
                <w:b/>
                <w:sz w:val="12"/>
                <w:highlight w:val="yellow"/>
              </w:rPr>
            </w:pPr>
          </w:p>
          <w:p w14:paraId="51E81B8C" w14:textId="77777777" w:rsidR="009A6C1A" w:rsidRPr="0011605B" w:rsidRDefault="009A6C1A" w:rsidP="0083095B">
            <w:pPr>
              <w:pStyle w:val="TableParagraph"/>
              <w:ind w:left="57" w:right="57"/>
              <w:rPr>
                <w:b/>
                <w:sz w:val="12"/>
                <w:highlight w:val="yellow"/>
              </w:rPr>
            </w:pPr>
          </w:p>
          <w:p w14:paraId="53CCB613" w14:textId="77777777" w:rsidR="009A6C1A" w:rsidRPr="0011605B" w:rsidRDefault="009A6C1A" w:rsidP="0083095B">
            <w:pPr>
              <w:pStyle w:val="TableParagraph"/>
              <w:ind w:left="57" w:right="57"/>
              <w:rPr>
                <w:b/>
                <w:sz w:val="12"/>
                <w:highlight w:val="yellow"/>
              </w:rPr>
            </w:pPr>
          </w:p>
          <w:p w14:paraId="51ACFAA1" w14:textId="77777777" w:rsidR="009A6C1A" w:rsidRPr="0011605B" w:rsidRDefault="009A6C1A" w:rsidP="0083095B">
            <w:pPr>
              <w:pStyle w:val="TableParagraph"/>
              <w:ind w:left="57" w:right="57"/>
              <w:rPr>
                <w:b/>
                <w:sz w:val="12"/>
                <w:highlight w:val="yellow"/>
              </w:rPr>
            </w:pPr>
          </w:p>
          <w:p w14:paraId="11E8B542" w14:textId="77777777" w:rsidR="009A6C1A" w:rsidRPr="0011605B" w:rsidRDefault="009A6C1A" w:rsidP="0083095B">
            <w:pPr>
              <w:pStyle w:val="TableParagraph"/>
              <w:ind w:left="57" w:right="57"/>
              <w:rPr>
                <w:b/>
                <w:sz w:val="12"/>
                <w:highlight w:val="yellow"/>
              </w:rPr>
            </w:pPr>
          </w:p>
          <w:p w14:paraId="58D63374" w14:textId="610C293D" w:rsidR="000A00E2" w:rsidRPr="0011605B" w:rsidRDefault="00065622" w:rsidP="0083095B">
            <w:pPr>
              <w:pStyle w:val="TableParagraph"/>
              <w:ind w:left="57" w:right="57"/>
              <w:rPr>
                <w:b/>
                <w:sz w:val="12"/>
                <w:highlight w:val="yellow"/>
              </w:rPr>
            </w:pPr>
            <w:r w:rsidRPr="0011605B">
              <w:rPr>
                <w:b/>
                <w:sz w:val="12"/>
                <w:highlight w:val="yellow"/>
              </w:rPr>
              <w:t>d</w:t>
            </w:r>
            <w:r w:rsidR="00040B10" w:rsidRPr="0011605B">
              <w:rPr>
                <w:b/>
                <w:sz w:val="12"/>
                <w:highlight w:val="yellow"/>
              </w:rPr>
              <w:t>)</w:t>
            </w:r>
            <w:r w:rsidR="0011605B" w:rsidRPr="0011605B">
              <w:rPr>
                <w:b/>
                <w:sz w:val="12"/>
                <w:highlight w:val="yellow"/>
              </w:rPr>
              <w:t xml:space="preserve"> ed e)</w:t>
            </w:r>
            <w:r w:rsidR="00040B10" w:rsidRPr="0011605B">
              <w:rPr>
                <w:b/>
                <w:sz w:val="12"/>
                <w:highlight w:val="yellow"/>
              </w:rPr>
              <w:t xml:space="preserve"> </w:t>
            </w:r>
            <w:r w:rsidR="000A00E2" w:rsidRPr="0011605B">
              <w:rPr>
                <w:b/>
                <w:sz w:val="12"/>
                <w:highlight w:val="yellow"/>
              </w:rPr>
              <w:t>Dipartimento Risorse</w:t>
            </w:r>
          </w:p>
          <w:p w14:paraId="1E7DCF61" w14:textId="29DBEEB9" w:rsidR="009A6C1A" w:rsidRPr="0011605B" w:rsidRDefault="009A6C1A" w:rsidP="0083095B">
            <w:pPr>
              <w:pStyle w:val="TableParagraph"/>
              <w:ind w:left="57" w:right="57"/>
              <w:rPr>
                <w:sz w:val="12"/>
                <w:highlight w:val="yellow"/>
              </w:rPr>
            </w:pPr>
            <w:r w:rsidRPr="0011605B">
              <w:rPr>
                <w:sz w:val="12"/>
                <w:highlight w:val="yellow"/>
              </w:rPr>
              <w:t>Ai fini delle verifiche a campione da effettuarsi da parte del Dipartimento</w:t>
            </w:r>
            <w:r w:rsidR="00547D66" w:rsidRPr="0011605B">
              <w:rPr>
                <w:sz w:val="12"/>
                <w:highlight w:val="yellow"/>
              </w:rPr>
              <w:t xml:space="preserve"> Risorse, i </w:t>
            </w:r>
            <w:r w:rsidRPr="0011605B">
              <w:rPr>
                <w:sz w:val="12"/>
                <w:highlight w:val="yellow"/>
              </w:rPr>
              <w:t xml:space="preserve">Direttori </w:t>
            </w:r>
            <w:r w:rsidR="00547D66" w:rsidRPr="0011605B">
              <w:rPr>
                <w:sz w:val="12"/>
                <w:highlight w:val="yellow"/>
              </w:rPr>
              <w:t xml:space="preserve">di Dipartimento, </w:t>
            </w:r>
            <w:r w:rsidRPr="0011605B">
              <w:rPr>
                <w:sz w:val="12"/>
                <w:highlight w:val="yellow"/>
              </w:rPr>
              <w:t>entro il 15 gennaio di ogni anno</w:t>
            </w:r>
            <w:r w:rsidR="00547D66" w:rsidRPr="0011605B">
              <w:rPr>
                <w:sz w:val="12"/>
                <w:highlight w:val="yellow"/>
              </w:rPr>
              <w:t>,</w:t>
            </w:r>
            <w:r w:rsidRPr="0011605B">
              <w:rPr>
                <w:sz w:val="12"/>
                <w:highlight w:val="yellow"/>
              </w:rPr>
              <w:t xml:space="preserve"> devono provvedere a comunicare al Dipartimento Risorse quali dipendenti, la cui cessazione è intervenuta negli ultimi tre anni di servizio, abbiano esercitato poteri autoritativi o negoziali</w:t>
            </w:r>
            <w:r w:rsidR="0011605B" w:rsidRPr="0011605B">
              <w:rPr>
                <w:sz w:val="12"/>
                <w:highlight w:val="yellow"/>
              </w:rPr>
              <w:t xml:space="preserve"> (DGR 811/2021)</w:t>
            </w:r>
          </w:p>
          <w:p w14:paraId="7DCC0B15" w14:textId="77777777" w:rsidR="00040B10" w:rsidRPr="0011605B" w:rsidRDefault="00040B10" w:rsidP="00D7436B">
            <w:pPr>
              <w:pStyle w:val="TableParagraph"/>
              <w:ind w:left="57" w:right="57"/>
              <w:jc w:val="center"/>
              <w:rPr>
                <w:b/>
                <w:sz w:val="12"/>
                <w:highlight w:val="yellow"/>
              </w:rPr>
            </w:pPr>
          </w:p>
          <w:p w14:paraId="4DFAF4B4" w14:textId="77777777" w:rsidR="00040B10" w:rsidRPr="0011605B" w:rsidRDefault="00040B10" w:rsidP="00D7436B">
            <w:pPr>
              <w:pStyle w:val="TableParagraph"/>
              <w:ind w:left="57" w:right="57"/>
              <w:jc w:val="center"/>
              <w:rPr>
                <w:b/>
                <w:sz w:val="12"/>
                <w:highlight w:val="yellow"/>
              </w:rPr>
            </w:pPr>
          </w:p>
          <w:p w14:paraId="4AEEC48B" w14:textId="77777777" w:rsidR="00040B10" w:rsidRPr="0011605B" w:rsidRDefault="00040B10" w:rsidP="00D7436B">
            <w:pPr>
              <w:pStyle w:val="TableParagraph"/>
              <w:ind w:left="57" w:right="57"/>
              <w:jc w:val="center"/>
              <w:rPr>
                <w:b/>
                <w:sz w:val="12"/>
                <w:highlight w:val="yellow"/>
              </w:rPr>
            </w:pPr>
          </w:p>
          <w:p w14:paraId="712FCCBC" w14:textId="77777777" w:rsidR="00040B10" w:rsidRPr="0011605B" w:rsidRDefault="00040B10" w:rsidP="00D7436B">
            <w:pPr>
              <w:pStyle w:val="TableParagraph"/>
              <w:ind w:left="57" w:right="57"/>
              <w:jc w:val="center"/>
              <w:rPr>
                <w:b/>
                <w:sz w:val="12"/>
                <w:highlight w:val="yellow"/>
              </w:rPr>
            </w:pPr>
          </w:p>
          <w:p w14:paraId="5E06A327" w14:textId="77777777" w:rsidR="00040B10" w:rsidRPr="0011605B" w:rsidRDefault="00040B10" w:rsidP="00D7436B">
            <w:pPr>
              <w:pStyle w:val="TableParagraph"/>
              <w:ind w:left="57" w:right="57"/>
              <w:jc w:val="center"/>
              <w:rPr>
                <w:b/>
                <w:sz w:val="12"/>
                <w:highlight w:val="yellow"/>
              </w:rPr>
            </w:pPr>
          </w:p>
          <w:p w14:paraId="1DE43D47" w14:textId="77777777" w:rsidR="00040B10" w:rsidRPr="0011605B" w:rsidRDefault="00040B10" w:rsidP="00D7436B">
            <w:pPr>
              <w:pStyle w:val="TableParagraph"/>
              <w:ind w:left="57" w:right="57"/>
              <w:jc w:val="center"/>
              <w:rPr>
                <w:b/>
                <w:sz w:val="12"/>
                <w:highlight w:val="yellow"/>
              </w:rPr>
            </w:pPr>
          </w:p>
          <w:p w14:paraId="36A123F1" w14:textId="77777777" w:rsidR="00040B10" w:rsidRPr="0011605B" w:rsidRDefault="00040B10" w:rsidP="00D7436B">
            <w:pPr>
              <w:pStyle w:val="TableParagraph"/>
              <w:ind w:left="57" w:right="57"/>
              <w:jc w:val="center"/>
              <w:rPr>
                <w:b/>
                <w:sz w:val="12"/>
                <w:highlight w:val="yellow"/>
              </w:rPr>
            </w:pPr>
          </w:p>
          <w:p w14:paraId="59205BA5" w14:textId="77777777" w:rsidR="00040B10" w:rsidRPr="0011605B" w:rsidRDefault="00040B10" w:rsidP="00D7436B">
            <w:pPr>
              <w:pStyle w:val="TableParagraph"/>
              <w:ind w:left="57" w:right="57"/>
              <w:jc w:val="center"/>
              <w:rPr>
                <w:b/>
                <w:sz w:val="12"/>
                <w:highlight w:val="yellow"/>
              </w:rPr>
            </w:pPr>
          </w:p>
          <w:p w14:paraId="57E9A4E9" w14:textId="77777777" w:rsidR="00040B10" w:rsidRPr="0011605B" w:rsidRDefault="00040B10" w:rsidP="00D7436B">
            <w:pPr>
              <w:pStyle w:val="TableParagraph"/>
              <w:ind w:left="57" w:right="57"/>
              <w:jc w:val="center"/>
              <w:rPr>
                <w:b/>
                <w:sz w:val="12"/>
                <w:highlight w:val="yellow"/>
              </w:rPr>
            </w:pPr>
          </w:p>
          <w:p w14:paraId="784CE7D4" w14:textId="77777777" w:rsidR="00040B10" w:rsidRPr="0011605B" w:rsidRDefault="00040B10" w:rsidP="00D7436B">
            <w:pPr>
              <w:pStyle w:val="TableParagraph"/>
              <w:ind w:left="57" w:right="57"/>
              <w:jc w:val="center"/>
              <w:rPr>
                <w:b/>
                <w:sz w:val="12"/>
                <w:highlight w:val="yellow"/>
              </w:rPr>
            </w:pPr>
          </w:p>
          <w:p w14:paraId="45DDD15D" w14:textId="77777777" w:rsidR="00040B10" w:rsidRPr="0011605B" w:rsidRDefault="00040B10" w:rsidP="00D7436B">
            <w:pPr>
              <w:pStyle w:val="TableParagraph"/>
              <w:ind w:left="57" w:right="57"/>
              <w:jc w:val="center"/>
              <w:rPr>
                <w:b/>
                <w:sz w:val="12"/>
                <w:highlight w:val="yellow"/>
              </w:rPr>
            </w:pPr>
          </w:p>
          <w:p w14:paraId="4E0A7838" w14:textId="77777777" w:rsidR="00040B10" w:rsidRPr="0011605B" w:rsidRDefault="00040B10" w:rsidP="00D7436B">
            <w:pPr>
              <w:pStyle w:val="TableParagraph"/>
              <w:ind w:left="57" w:right="57"/>
              <w:jc w:val="center"/>
              <w:rPr>
                <w:b/>
                <w:sz w:val="12"/>
                <w:highlight w:val="yellow"/>
              </w:rPr>
            </w:pPr>
          </w:p>
          <w:p w14:paraId="53E22AEA" w14:textId="58F75693" w:rsidR="00040B10" w:rsidRDefault="00040B10" w:rsidP="00D7436B">
            <w:pPr>
              <w:pStyle w:val="TableParagraph"/>
              <w:ind w:left="57" w:right="57"/>
              <w:jc w:val="center"/>
              <w:rPr>
                <w:b/>
                <w:sz w:val="12"/>
                <w:highlight w:val="yellow"/>
              </w:rPr>
            </w:pPr>
          </w:p>
          <w:p w14:paraId="23C128C2" w14:textId="77777777" w:rsidR="0011605B" w:rsidRPr="0011605B" w:rsidRDefault="0011605B" w:rsidP="00D7436B">
            <w:pPr>
              <w:pStyle w:val="TableParagraph"/>
              <w:ind w:left="57" w:right="57"/>
              <w:jc w:val="center"/>
              <w:rPr>
                <w:b/>
                <w:sz w:val="12"/>
                <w:highlight w:val="yellow"/>
              </w:rPr>
            </w:pPr>
          </w:p>
          <w:p w14:paraId="719EB470" w14:textId="77777777" w:rsidR="00040B10" w:rsidRPr="0011605B" w:rsidRDefault="00040B10" w:rsidP="00D7436B">
            <w:pPr>
              <w:pStyle w:val="TableParagraph"/>
              <w:ind w:left="57" w:right="57"/>
              <w:jc w:val="center"/>
              <w:rPr>
                <w:b/>
                <w:sz w:val="12"/>
                <w:highlight w:val="yellow"/>
              </w:rPr>
            </w:pPr>
          </w:p>
          <w:p w14:paraId="73AFDB34" w14:textId="77777777" w:rsidR="00040B10" w:rsidRPr="0011605B" w:rsidRDefault="00040B10" w:rsidP="00D7436B">
            <w:pPr>
              <w:pStyle w:val="TableParagraph"/>
              <w:ind w:left="57" w:right="57"/>
              <w:jc w:val="center"/>
              <w:rPr>
                <w:b/>
                <w:sz w:val="12"/>
                <w:highlight w:val="yellow"/>
              </w:rPr>
            </w:pPr>
          </w:p>
          <w:p w14:paraId="2C80C322" w14:textId="5D12C5EA" w:rsidR="00040B10" w:rsidRPr="0011605B" w:rsidRDefault="0011605B" w:rsidP="0011605B">
            <w:pPr>
              <w:pStyle w:val="TableParagraph"/>
              <w:ind w:left="57" w:right="57"/>
              <w:rPr>
                <w:b/>
                <w:sz w:val="12"/>
                <w:highlight w:val="yellow"/>
              </w:rPr>
            </w:pPr>
            <w:r w:rsidRPr="0011605B">
              <w:rPr>
                <w:b/>
                <w:sz w:val="12"/>
                <w:highlight w:val="yellow"/>
              </w:rPr>
              <w:t>f) Dipartimento Risorse o Direttori e Dirigenti che instaurano rapporti di lavoro per le specifiche attività di competenza della propria struttura</w:t>
            </w:r>
          </w:p>
        </w:tc>
        <w:tc>
          <w:tcPr>
            <w:tcW w:w="2383" w:type="dxa"/>
            <w:tcBorders>
              <w:top w:val="single" w:sz="4" w:space="0" w:color="auto"/>
              <w:bottom w:val="nil"/>
            </w:tcBorders>
          </w:tcPr>
          <w:p w14:paraId="78ED11F0" w14:textId="421531F0" w:rsidR="00465DCB" w:rsidRDefault="00E201BB" w:rsidP="00465DCB">
            <w:pPr>
              <w:pStyle w:val="TableParagraph"/>
              <w:spacing w:after="120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COMUNICAZIONE AL RPCT </w:t>
            </w:r>
            <w:r w:rsidRPr="00E201BB">
              <w:rPr>
                <w:b/>
                <w:color w:val="FF0000"/>
                <w:sz w:val="12"/>
              </w:rPr>
              <w:t>IN SEDE DI MONITORAGGIO</w:t>
            </w:r>
            <w:r w:rsidRPr="00E201BB">
              <w:rPr>
                <w:b/>
                <w:sz w:val="12"/>
              </w:rPr>
              <w:t xml:space="preserve"> </w:t>
            </w:r>
            <w:r w:rsidR="000A00E2">
              <w:rPr>
                <w:b/>
                <w:sz w:val="12"/>
              </w:rPr>
              <w:t>DELL'AVVENUTA ATTUAZIONE DELLA MISURA DA PARTE DELLE STRUTTURE REGIONALI INTERESSATE AI FINI DELLA RICOGNIZIONE SUL RISPETTO DELLA MISURA</w:t>
            </w:r>
          </w:p>
          <w:p w14:paraId="4D7EA106" w14:textId="51B3C72E" w:rsidR="00465DCB" w:rsidRPr="00465DCB" w:rsidRDefault="00465DCB" w:rsidP="00465DCB">
            <w:pPr>
              <w:pStyle w:val="TableParagraph"/>
              <w:spacing w:after="240"/>
              <w:ind w:left="57" w:right="57"/>
              <w:rPr>
                <w:b/>
                <w:sz w:val="12"/>
              </w:rPr>
            </w:pPr>
            <w:r w:rsidRPr="00465DCB">
              <w:rPr>
                <w:b/>
                <w:sz w:val="12"/>
              </w:rPr>
              <w:t xml:space="preserve">N.B. La comunicazione deve contenere il riferimento alle verifiche effettuate per il controllo </w:t>
            </w:r>
          </w:p>
          <w:p w14:paraId="13B2C6BB" w14:textId="411D06E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4C7EC2E8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A53EE4C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EEE2904" w14:textId="77777777" w:rsidR="009A6C1A" w:rsidRDefault="009A6C1A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EEDD344" w14:textId="77777777" w:rsidR="009A6C1A" w:rsidRDefault="009A6C1A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1EE8020" w14:textId="77777777" w:rsidR="009A6C1A" w:rsidRDefault="009A6C1A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25AA9D96" w14:textId="77777777" w:rsidR="009A6C1A" w:rsidRDefault="009A6C1A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CD5BDE1" w14:textId="77777777" w:rsidR="009A6C1A" w:rsidRDefault="009A6C1A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0FC1919" w14:textId="77777777" w:rsidR="009A6C1A" w:rsidRDefault="009A6C1A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FED1AED" w14:textId="77777777" w:rsidR="009A6C1A" w:rsidRDefault="009A6C1A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2EA74852" w14:textId="77777777" w:rsidR="009A6C1A" w:rsidRDefault="009A6C1A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608295B" w14:textId="270CBC79" w:rsidR="009A6C1A" w:rsidRDefault="009A6C1A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0A00E2" w14:paraId="3F46EA8F" w14:textId="77777777" w:rsidTr="009539D7">
        <w:trPr>
          <w:trHeight w:val="6077"/>
        </w:trPr>
        <w:tc>
          <w:tcPr>
            <w:tcW w:w="1701" w:type="dxa"/>
            <w:tcBorders>
              <w:top w:val="single" w:sz="4" w:space="0" w:color="auto"/>
            </w:tcBorders>
          </w:tcPr>
          <w:p w14:paraId="69628310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MG/9</w:t>
            </w:r>
          </w:p>
          <w:p w14:paraId="034AFAEC" w14:textId="77777777" w:rsidR="000A00E2" w:rsidRDefault="000A00E2" w:rsidP="00B315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PREVENZIONE DEL FENOMENO DELLA CORRUZIONE NELLA FORMAZIONE DI COMMISSIONI E NELLE ASSEGNAZIONI AGLI UFFICI</w:t>
            </w:r>
            <w:r w:rsidR="00B315B6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(art. 35 bis del D.L </w:t>
            </w:r>
            <w:proofErr w:type="spellStart"/>
            <w:r>
              <w:rPr>
                <w:b/>
                <w:sz w:val="12"/>
              </w:rPr>
              <w:t>gs</w:t>
            </w:r>
            <w:proofErr w:type="spellEnd"/>
            <w:r>
              <w:rPr>
                <w:b/>
                <w:sz w:val="12"/>
              </w:rPr>
              <w:t xml:space="preserve">. n. 165/2001; art. 77, commi 4, 5, e 6 del </w:t>
            </w:r>
            <w:proofErr w:type="spellStart"/>
            <w:proofErr w:type="gramStart"/>
            <w:r>
              <w:rPr>
                <w:b/>
                <w:sz w:val="12"/>
              </w:rPr>
              <w:t>D.Lgs</w:t>
            </w:r>
            <w:proofErr w:type="gramEnd"/>
            <w:r>
              <w:rPr>
                <w:b/>
                <w:sz w:val="12"/>
              </w:rPr>
              <w:t>.</w:t>
            </w:r>
            <w:proofErr w:type="spellEnd"/>
            <w:r>
              <w:rPr>
                <w:b/>
                <w:sz w:val="12"/>
              </w:rPr>
              <w:t xml:space="preserve"> n. 50/2016)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E88D7BE" w14:textId="77777777" w:rsidR="000A00E2" w:rsidRDefault="000A00E2" w:rsidP="008037A6">
            <w:pPr>
              <w:pStyle w:val="TableParagraph"/>
              <w:spacing w:after="60"/>
              <w:ind w:left="57" w:right="57"/>
              <w:jc w:val="both"/>
              <w:rPr>
                <w:b/>
                <w:sz w:val="12"/>
              </w:rPr>
            </w:pPr>
            <w:r>
              <w:rPr>
                <w:sz w:val="12"/>
              </w:rPr>
              <w:t>C</w:t>
            </w:r>
            <w:r>
              <w:rPr>
                <w:b/>
                <w:sz w:val="12"/>
              </w:rPr>
              <w:t>oloro che sono stati condannati, anche con sentenza non passata in giudicato per i reati previsti nel capo I del titolo II del libro secondo del Codice Penale:</w:t>
            </w:r>
          </w:p>
          <w:p w14:paraId="12C99415" w14:textId="77777777" w:rsidR="000A00E2" w:rsidRDefault="000A00E2" w:rsidP="008037A6">
            <w:pPr>
              <w:pStyle w:val="TableParagraph"/>
              <w:numPr>
                <w:ilvl w:val="0"/>
                <w:numId w:val="2"/>
              </w:numPr>
              <w:tabs>
                <w:tab w:val="left" w:pos="197"/>
              </w:tabs>
              <w:spacing w:after="60"/>
              <w:ind w:left="57" w:right="57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non possono fare parte, anche con compiti di segreteria, di commissioni per l'accesso o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la selezione a pubblici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impieghi;</w:t>
            </w:r>
          </w:p>
          <w:p w14:paraId="5A429E01" w14:textId="2B34EFA4" w:rsidR="000A00E2" w:rsidRDefault="000A00E2" w:rsidP="008037A6">
            <w:pPr>
              <w:pStyle w:val="TableParagraph"/>
              <w:numPr>
                <w:ilvl w:val="0"/>
                <w:numId w:val="2"/>
              </w:numPr>
              <w:tabs>
                <w:tab w:val="left" w:pos="202"/>
              </w:tabs>
              <w:spacing w:after="60"/>
              <w:ind w:left="57" w:right="57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non possono essere assegnati, anche con funzioni direttive, agli uffici preposti alla gestione delle risorse finanziarie, all'acquisizione di beni, servizi e forniture, nonché alla concessione o all'erogazione di sovvenzioni, contributi, sussidi, ausili finanziari o attribuzioni di vantaggi economici a soggetti pubblici e privati</w:t>
            </w:r>
            <w:r w:rsidR="00944993">
              <w:rPr>
                <w:b/>
                <w:sz w:val="12"/>
              </w:rPr>
              <w:t>;</w:t>
            </w:r>
          </w:p>
          <w:p w14:paraId="48B464EE" w14:textId="7344A3DA" w:rsidR="000A00E2" w:rsidRDefault="000A00E2" w:rsidP="008037A6">
            <w:pPr>
              <w:pStyle w:val="TableParagraph"/>
              <w:numPr>
                <w:ilvl w:val="0"/>
                <w:numId w:val="2"/>
              </w:numPr>
              <w:tabs>
                <w:tab w:val="left" w:pos="188"/>
              </w:tabs>
              <w:spacing w:after="60"/>
              <w:ind w:left="57" w:right="57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non possono fare parte delle commissioni per la scelta del contraente per l'affidamento di lavori, forniture e servizi, per la concessione o l'erogazione di sovvenzioni, contributi, sussidi, ausili finanziari, nonché per l'attribuzione di vantaggi economici di qualunque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genere</w:t>
            </w:r>
            <w:r w:rsidR="00944993">
              <w:rPr>
                <w:b/>
                <w:sz w:val="12"/>
              </w:rPr>
              <w:t>.</w:t>
            </w:r>
          </w:p>
          <w:p w14:paraId="4B90CCC3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4FD62415" w14:textId="6B3B96AA" w:rsidR="004825E9" w:rsidRDefault="004825E9" w:rsidP="007027AC">
            <w:pPr>
              <w:pStyle w:val="TableParagraph"/>
              <w:ind w:right="57"/>
              <w:rPr>
                <w:b/>
                <w:sz w:val="11"/>
              </w:rPr>
            </w:pPr>
          </w:p>
          <w:p w14:paraId="680FE24E" w14:textId="14CE6DFF" w:rsidR="004825E9" w:rsidRDefault="004825E9" w:rsidP="007027AC">
            <w:pPr>
              <w:pStyle w:val="TableParagraph"/>
              <w:ind w:right="57"/>
              <w:rPr>
                <w:b/>
                <w:sz w:val="11"/>
              </w:rPr>
            </w:pPr>
          </w:p>
          <w:p w14:paraId="4E5E9EFC" w14:textId="50CD78E0" w:rsidR="004825E9" w:rsidRDefault="004825E9" w:rsidP="007027AC">
            <w:pPr>
              <w:pStyle w:val="TableParagraph"/>
              <w:ind w:right="57"/>
              <w:rPr>
                <w:b/>
                <w:sz w:val="11"/>
              </w:rPr>
            </w:pPr>
          </w:p>
          <w:p w14:paraId="75A30E13" w14:textId="5F979233" w:rsidR="004825E9" w:rsidRDefault="004825E9" w:rsidP="007027AC">
            <w:pPr>
              <w:pStyle w:val="TableParagraph"/>
              <w:ind w:right="57"/>
              <w:rPr>
                <w:b/>
                <w:sz w:val="11"/>
              </w:rPr>
            </w:pPr>
          </w:p>
          <w:p w14:paraId="54D0A164" w14:textId="567AA0FC" w:rsidR="004825E9" w:rsidRDefault="004825E9" w:rsidP="007027AC">
            <w:pPr>
              <w:pStyle w:val="TableParagraph"/>
              <w:ind w:right="57"/>
              <w:rPr>
                <w:b/>
                <w:sz w:val="11"/>
              </w:rPr>
            </w:pPr>
          </w:p>
          <w:p w14:paraId="397ED118" w14:textId="77777777" w:rsidR="004825E9" w:rsidRDefault="004825E9" w:rsidP="007027AC">
            <w:pPr>
              <w:pStyle w:val="TableParagraph"/>
              <w:ind w:right="57"/>
              <w:rPr>
                <w:b/>
                <w:sz w:val="11"/>
              </w:rPr>
            </w:pPr>
          </w:p>
          <w:p w14:paraId="608C5DE0" w14:textId="11DB375D" w:rsidR="000A00E2" w:rsidRDefault="000A00E2" w:rsidP="005C0D76">
            <w:pPr>
              <w:pStyle w:val="TableParagraph"/>
              <w:ind w:left="57" w:right="57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Coloro che nel biennio antecedente all’indizione della </w:t>
            </w:r>
            <w:r w:rsidRPr="00B05090">
              <w:rPr>
                <w:b/>
                <w:sz w:val="12"/>
              </w:rPr>
              <w:t xml:space="preserve">Procedura </w:t>
            </w:r>
            <w:r w:rsidR="008037A6" w:rsidRPr="00B05090">
              <w:rPr>
                <w:b/>
                <w:sz w:val="12"/>
              </w:rPr>
              <w:t>di scelta del contraente</w:t>
            </w:r>
            <w:r w:rsidRPr="00B05090">
              <w:rPr>
                <w:b/>
                <w:sz w:val="12"/>
              </w:rPr>
              <w:t>, hanno ricoperto cariche di pubblico amministratore, non possono essere nominati Commissari giudicatori relativamente ai contratti affidati dalle Amministrazioni presso le quali hanno</w:t>
            </w:r>
            <w:r w:rsidRPr="00B05090">
              <w:rPr>
                <w:b/>
                <w:spacing w:val="-14"/>
                <w:sz w:val="12"/>
              </w:rPr>
              <w:t xml:space="preserve"> </w:t>
            </w:r>
            <w:r w:rsidRPr="00B05090">
              <w:rPr>
                <w:b/>
                <w:sz w:val="12"/>
              </w:rPr>
              <w:t>esercitato</w:t>
            </w:r>
            <w:r w:rsidR="005C0D76" w:rsidRPr="00B05090">
              <w:rPr>
                <w:b/>
                <w:sz w:val="12"/>
              </w:rPr>
              <w:t xml:space="preserve"> </w:t>
            </w:r>
            <w:r w:rsidRPr="00B05090">
              <w:rPr>
                <w:b/>
                <w:sz w:val="12"/>
              </w:rPr>
              <w:t>le proprie funzioni d’istituto</w:t>
            </w:r>
          </w:p>
          <w:p w14:paraId="03FA51BD" w14:textId="77777777" w:rsidR="00B315B6" w:rsidRDefault="00B315B6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51E80B3" w14:textId="77777777" w:rsidR="000A00E2" w:rsidRPr="0011605B" w:rsidRDefault="000A00E2" w:rsidP="005476BC">
            <w:pPr>
              <w:pStyle w:val="TableParagraph"/>
              <w:numPr>
                <w:ilvl w:val="0"/>
                <w:numId w:val="1"/>
              </w:numPr>
              <w:tabs>
                <w:tab w:val="left" w:pos="222"/>
                <w:tab w:val="left" w:pos="1465"/>
                <w:tab w:val="left" w:pos="1770"/>
                <w:tab w:val="left" w:pos="2216"/>
              </w:tabs>
              <w:spacing w:after="60"/>
              <w:ind w:left="57" w:right="57" w:firstLine="0"/>
              <w:jc w:val="both"/>
              <w:rPr>
                <w:b/>
                <w:sz w:val="12"/>
              </w:rPr>
            </w:pPr>
            <w:bookmarkStart w:id="0" w:name="_GoBack"/>
            <w:r w:rsidRPr="0011605B">
              <w:rPr>
                <w:b/>
                <w:sz w:val="12"/>
              </w:rPr>
              <w:t xml:space="preserve">Acquisizione </w:t>
            </w:r>
            <w:r w:rsidR="00B243EE" w:rsidRPr="0011605B">
              <w:rPr>
                <w:b/>
                <w:sz w:val="12"/>
              </w:rPr>
              <w:t xml:space="preserve">e verifica della </w:t>
            </w:r>
            <w:r w:rsidR="00D9242C" w:rsidRPr="0011605B">
              <w:rPr>
                <w:b/>
                <w:sz w:val="12"/>
              </w:rPr>
              <w:t xml:space="preserve">completezza e </w:t>
            </w:r>
            <w:r w:rsidR="00B243EE" w:rsidRPr="0011605B">
              <w:rPr>
                <w:b/>
                <w:sz w:val="12"/>
              </w:rPr>
              <w:t xml:space="preserve">veridicità </w:t>
            </w:r>
            <w:r w:rsidRPr="0011605B">
              <w:rPr>
                <w:b/>
                <w:sz w:val="12"/>
              </w:rPr>
              <w:t>dell</w:t>
            </w:r>
            <w:r w:rsidR="00B243EE" w:rsidRPr="0011605B">
              <w:rPr>
                <w:b/>
                <w:sz w:val="12"/>
              </w:rPr>
              <w:t xml:space="preserve">e dichiarazioni sostitutive rese </w:t>
            </w:r>
            <w:r w:rsidRPr="0011605B">
              <w:rPr>
                <w:b/>
                <w:sz w:val="12"/>
              </w:rPr>
              <w:t>da</w:t>
            </w:r>
            <w:r w:rsidR="00B243EE" w:rsidRPr="0011605B">
              <w:rPr>
                <w:b/>
                <w:sz w:val="12"/>
              </w:rPr>
              <w:t>gli interessati,</w:t>
            </w:r>
            <w:r w:rsidRPr="0011605B">
              <w:rPr>
                <w:b/>
                <w:sz w:val="12"/>
              </w:rPr>
              <w:t xml:space="preserve"> </w:t>
            </w:r>
            <w:r w:rsidR="00B243EE" w:rsidRPr="0011605B">
              <w:rPr>
                <w:b/>
                <w:sz w:val="12"/>
              </w:rPr>
              <w:t>ai sensi del D.P.R. n. 445/2000, relative</w:t>
            </w:r>
            <w:r w:rsidRPr="0011605B">
              <w:rPr>
                <w:b/>
                <w:spacing w:val="-8"/>
                <w:sz w:val="12"/>
              </w:rPr>
              <w:t xml:space="preserve"> </w:t>
            </w:r>
            <w:r w:rsidRPr="0011605B">
              <w:rPr>
                <w:b/>
                <w:sz w:val="12"/>
              </w:rPr>
              <w:t>all'assenza</w:t>
            </w:r>
            <w:r w:rsidRPr="0011605B">
              <w:rPr>
                <w:b/>
                <w:spacing w:val="-7"/>
                <w:sz w:val="12"/>
              </w:rPr>
              <w:t xml:space="preserve"> </w:t>
            </w:r>
            <w:r w:rsidRPr="0011605B">
              <w:rPr>
                <w:b/>
                <w:sz w:val="12"/>
              </w:rPr>
              <w:t>di</w:t>
            </w:r>
            <w:r w:rsidRPr="0011605B">
              <w:rPr>
                <w:b/>
                <w:spacing w:val="-8"/>
                <w:sz w:val="12"/>
              </w:rPr>
              <w:t xml:space="preserve"> </w:t>
            </w:r>
            <w:r w:rsidRPr="0011605B">
              <w:rPr>
                <w:b/>
                <w:sz w:val="12"/>
              </w:rPr>
              <w:t>condanna</w:t>
            </w:r>
            <w:r w:rsidRPr="0011605B">
              <w:rPr>
                <w:b/>
                <w:spacing w:val="-8"/>
                <w:sz w:val="12"/>
              </w:rPr>
              <w:t xml:space="preserve"> </w:t>
            </w:r>
            <w:r w:rsidRPr="0011605B">
              <w:rPr>
                <w:b/>
                <w:sz w:val="12"/>
              </w:rPr>
              <w:t>anche</w:t>
            </w:r>
            <w:r w:rsidRPr="0011605B">
              <w:rPr>
                <w:b/>
                <w:spacing w:val="-8"/>
                <w:sz w:val="12"/>
              </w:rPr>
              <w:t xml:space="preserve"> </w:t>
            </w:r>
            <w:r w:rsidRPr="0011605B">
              <w:rPr>
                <w:b/>
                <w:sz w:val="12"/>
              </w:rPr>
              <w:t>con</w:t>
            </w:r>
            <w:r w:rsidRPr="0011605B">
              <w:rPr>
                <w:b/>
                <w:spacing w:val="-8"/>
                <w:sz w:val="12"/>
              </w:rPr>
              <w:t xml:space="preserve"> </w:t>
            </w:r>
            <w:r w:rsidRPr="0011605B">
              <w:rPr>
                <w:b/>
                <w:sz w:val="12"/>
              </w:rPr>
              <w:t>sentenza non</w:t>
            </w:r>
            <w:r w:rsidRPr="0011605B">
              <w:rPr>
                <w:b/>
                <w:spacing w:val="-5"/>
                <w:sz w:val="12"/>
              </w:rPr>
              <w:t xml:space="preserve"> </w:t>
            </w:r>
            <w:r w:rsidRPr="0011605B">
              <w:rPr>
                <w:b/>
                <w:sz w:val="12"/>
              </w:rPr>
              <w:t>passata</w:t>
            </w:r>
            <w:r w:rsidRPr="0011605B">
              <w:rPr>
                <w:b/>
                <w:spacing w:val="-4"/>
                <w:sz w:val="12"/>
              </w:rPr>
              <w:t xml:space="preserve"> </w:t>
            </w:r>
            <w:r w:rsidRPr="0011605B">
              <w:rPr>
                <w:b/>
                <w:sz w:val="12"/>
              </w:rPr>
              <w:t>in</w:t>
            </w:r>
            <w:r w:rsidRPr="0011605B">
              <w:rPr>
                <w:b/>
                <w:spacing w:val="-4"/>
                <w:sz w:val="12"/>
              </w:rPr>
              <w:t xml:space="preserve"> </w:t>
            </w:r>
            <w:r w:rsidRPr="0011605B">
              <w:rPr>
                <w:b/>
                <w:sz w:val="12"/>
              </w:rPr>
              <w:t>giudicato</w:t>
            </w:r>
            <w:r w:rsidRPr="0011605B">
              <w:rPr>
                <w:b/>
                <w:spacing w:val="-4"/>
                <w:sz w:val="12"/>
              </w:rPr>
              <w:t xml:space="preserve"> </w:t>
            </w:r>
            <w:r w:rsidRPr="0011605B">
              <w:rPr>
                <w:b/>
                <w:sz w:val="12"/>
              </w:rPr>
              <w:t>per</w:t>
            </w:r>
            <w:r w:rsidRPr="0011605B">
              <w:rPr>
                <w:b/>
                <w:spacing w:val="-2"/>
                <w:sz w:val="12"/>
              </w:rPr>
              <w:t xml:space="preserve"> </w:t>
            </w:r>
            <w:r w:rsidRPr="0011605B">
              <w:rPr>
                <w:b/>
                <w:sz w:val="12"/>
              </w:rPr>
              <w:t>i</w:t>
            </w:r>
            <w:r w:rsidRPr="0011605B">
              <w:rPr>
                <w:b/>
                <w:spacing w:val="-4"/>
                <w:sz w:val="12"/>
              </w:rPr>
              <w:t xml:space="preserve"> </w:t>
            </w:r>
            <w:r w:rsidRPr="0011605B">
              <w:rPr>
                <w:b/>
                <w:sz w:val="12"/>
              </w:rPr>
              <w:t>reati</w:t>
            </w:r>
            <w:r w:rsidRPr="0011605B">
              <w:rPr>
                <w:b/>
                <w:spacing w:val="-3"/>
                <w:sz w:val="12"/>
              </w:rPr>
              <w:t xml:space="preserve"> </w:t>
            </w:r>
            <w:r w:rsidRPr="0011605B">
              <w:rPr>
                <w:b/>
                <w:sz w:val="12"/>
              </w:rPr>
              <w:t>previsti</w:t>
            </w:r>
            <w:r w:rsidRPr="0011605B">
              <w:rPr>
                <w:b/>
                <w:spacing w:val="-4"/>
                <w:sz w:val="12"/>
              </w:rPr>
              <w:t xml:space="preserve"> </w:t>
            </w:r>
            <w:r w:rsidRPr="0011605B">
              <w:rPr>
                <w:b/>
                <w:sz w:val="12"/>
              </w:rPr>
              <w:t>nel</w:t>
            </w:r>
            <w:r w:rsidRPr="0011605B">
              <w:rPr>
                <w:b/>
                <w:spacing w:val="-1"/>
                <w:sz w:val="12"/>
              </w:rPr>
              <w:t xml:space="preserve"> </w:t>
            </w:r>
            <w:r w:rsidRPr="0011605B">
              <w:rPr>
                <w:b/>
                <w:sz w:val="12"/>
              </w:rPr>
              <w:t>capo I del titolo II del libro II</w:t>
            </w:r>
            <w:r w:rsidR="00B243EE" w:rsidRPr="0011605B">
              <w:rPr>
                <w:b/>
                <w:sz w:val="12"/>
              </w:rPr>
              <w:t xml:space="preserve"> del Codice Penale:</w:t>
            </w:r>
          </w:p>
          <w:bookmarkEnd w:id="0"/>
          <w:p w14:paraId="6E3C1FFA" w14:textId="77777777" w:rsidR="000A00E2" w:rsidRDefault="00536CC2" w:rsidP="005476BC">
            <w:pPr>
              <w:pStyle w:val="TableParagraph"/>
              <w:numPr>
                <w:ilvl w:val="0"/>
                <w:numId w:val="11"/>
              </w:numPr>
              <w:tabs>
                <w:tab w:val="left" w:pos="222"/>
                <w:tab w:val="left" w:pos="452"/>
              </w:tabs>
              <w:spacing w:after="60"/>
              <w:ind w:left="57" w:right="57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prima dell’assunzione della funzione di componente </w:t>
            </w:r>
            <w:r w:rsidR="000A00E2">
              <w:rPr>
                <w:b/>
                <w:sz w:val="12"/>
              </w:rPr>
              <w:t>di commissioni,</w:t>
            </w:r>
            <w:r w:rsidR="000A00E2">
              <w:rPr>
                <w:b/>
                <w:spacing w:val="-8"/>
                <w:sz w:val="12"/>
              </w:rPr>
              <w:t xml:space="preserve"> </w:t>
            </w:r>
            <w:r w:rsidR="000A00E2">
              <w:rPr>
                <w:b/>
                <w:sz w:val="12"/>
              </w:rPr>
              <w:t>anche</w:t>
            </w:r>
            <w:r w:rsidR="000A00E2">
              <w:rPr>
                <w:b/>
                <w:spacing w:val="-7"/>
                <w:sz w:val="12"/>
              </w:rPr>
              <w:t xml:space="preserve"> </w:t>
            </w:r>
            <w:r w:rsidR="000A00E2">
              <w:rPr>
                <w:b/>
                <w:sz w:val="12"/>
              </w:rPr>
              <w:t>con</w:t>
            </w:r>
            <w:r w:rsidR="000A00E2">
              <w:rPr>
                <w:b/>
                <w:spacing w:val="-8"/>
                <w:sz w:val="12"/>
              </w:rPr>
              <w:t xml:space="preserve"> </w:t>
            </w:r>
            <w:r w:rsidR="000A00E2">
              <w:rPr>
                <w:b/>
                <w:sz w:val="12"/>
              </w:rPr>
              <w:t>compiti</w:t>
            </w:r>
            <w:r w:rsidR="000A00E2">
              <w:rPr>
                <w:b/>
                <w:spacing w:val="-8"/>
                <w:sz w:val="12"/>
              </w:rPr>
              <w:t xml:space="preserve"> </w:t>
            </w:r>
            <w:r w:rsidR="000A00E2">
              <w:rPr>
                <w:b/>
                <w:sz w:val="12"/>
              </w:rPr>
              <w:t>di</w:t>
            </w:r>
            <w:r w:rsidR="000A00E2">
              <w:rPr>
                <w:b/>
                <w:spacing w:val="-6"/>
                <w:sz w:val="12"/>
              </w:rPr>
              <w:t xml:space="preserve"> </w:t>
            </w:r>
            <w:r w:rsidR="000A00E2">
              <w:rPr>
                <w:b/>
                <w:sz w:val="12"/>
              </w:rPr>
              <w:t>segreteria,</w:t>
            </w:r>
            <w:r w:rsidR="000A00E2">
              <w:rPr>
                <w:b/>
                <w:spacing w:val="-7"/>
                <w:sz w:val="12"/>
              </w:rPr>
              <w:t xml:space="preserve"> </w:t>
            </w:r>
            <w:r w:rsidR="000A00E2">
              <w:rPr>
                <w:b/>
                <w:sz w:val="12"/>
              </w:rPr>
              <w:t>per</w:t>
            </w:r>
            <w:r w:rsidR="000A00E2">
              <w:rPr>
                <w:b/>
                <w:spacing w:val="-5"/>
                <w:sz w:val="12"/>
              </w:rPr>
              <w:t xml:space="preserve"> </w:t>
            </w:r>
            <w:r w:rsidR="000A00E2">
              <w:rPr>
                <w:b/>
                <w:sz w:val="12"/>
              </w:rPr>
              <w:t xml:space="preserve">la selezione a pubblici impieghi, (art. 35bis, co.1, </w:t>
            </w:r>
            <w:proofErr w:type="spellStart"/>
            <w:r w:rsidR="000A00E2">
              <w:rPr>
                <w:b/>
                <w:sz w:val="12"/>
              </w:rPr>
              <w:t>lett</w:t>
            </w:r>
            <w:proofErr w:type="spellEnd"/>
            <w:r w:rsidR="000A00E2">
              <w:rPr>
                <w:b/>
                <w:sz w:val="12"/>
              </w:rPr>
              <w:t xml:space="preserve">. a) del </w:t>
            </w:r>
            <w:proofErr w:type="spellStart"/>
            <w:proofErr w:type="gramStart"/>
            <w:r w:rsidR="000A00E2">
              <w:rPr>
                <w:b/>
                <w:sz w:val="12"/>
              </w:rPr>
              <w:t>D.Lgs</w:t>
            </w:r>
            <w:proofErr w:type="gramEnd"/>
            <w:r w:rsidR="000A00E2">
              <w:rPr>
                <w:b/>
                <w:sz w:val="12"/>
              </w:rPr>
              <w:t>.</w:t>
            </w:r>
            <w:proofErr w:type="spellEnd"/>
            <w:r w:rsidR="000A00E2">
              <w:rPr>
                <w:b/>
                <w:sz w:val="12"/>
              </w:rPr>
              <w:t xml:space="preserve"> n.</w:t>
            </w:r>
            <w:r w:rsidR="000A00E2">
              <w:rPr>
                <w:b/>
                <w:spacing w:val="-10"/>
                <w:sz w:val="12"/>
              </w:rPr>
              <w:t xml:space="preserve"> </w:t>
            </w:r>
            <w:r w:rsidR="000A00E2">
              <w:rPr>
                <w:b/>
                <w:sz w:val="12"/>
              </w:rPr>
              <w:t>165/2001)</w:t>
            </w:r>
          </w:p>
          <w:p w14:paraId="13A3A891" w14:textId="1CE9CBFB" w:rsidR="000A00E2" w:rsidRDefault="000A00E2" w:rsidP="005476BC">
            <w:pPr>
              <w:pStyle w:val="TableParagraph"/>
              <w:numPr>
                <w:ilvl w:val="0"/>
                <w:numId w:val="11"/>
              </w:numPr>
              <w:tabs>
                <w:tab w:val="left" w:pos="222"/>
                <w:tab w:val="left" w:pos="452"/>
              </w:tabs>
              <w:spacing w:after="60"/>
              <w:ind w:left="57" w:right="57" w:firstLine="0"/>
              <w:jc w:val="both"/>
              <w:rPr>
                <w:b/>
                <w:sz w:val="12"/>
              </w:rPr>
            </w:pPr>
            <w:r w:rsidRPr="00536CC2">
              <w:rPr>
                <w:b/>
                <w:sz w:val="12"/>
              </w:rPr>
              <w:t>prima dell’assegnazione, anche con funzioni direttive, agli uffici preposti alla gestione delle risorse finanziarie, all'acquisizione di beni, servizi e forniture, nonché alla concessione o all'erogazione di sovvenzioni, contributi, sussidi, ausili finanziari o attribuzioni di vantaggi economici a soggetti pubblici e privati (art. 35</w:t>
            </w:r>
            <w:r w:rsidR="00DB758D">
              <w:rPr>
                <w:b/>
                <w:sz w:val="12"/>
              </w:rPr>
              <w:t xml:space="preserve"> bis, co.1, </w:t>
            </w:r>
            <w:proofErr w:type="spellStart"/>
            <w:r w:rsidR="00DB758D">
              <w:rPr>
                <w:b/>
                <w:sz w:val="12"/>
              </w:rPr>
              <w:t>lett</w:t>
            </w:r>
            <w:proofErr w:type="spellEnd"/>
            <w:r w:rsidR="00DB758D">
              <w:rPr>
                <w:b/>
                <w:sz w:val="12"/>
              </w:rPr>
              <w:t xml:space="preserve">. b) </w:t>
            </w:r>
            <w:proofErr w:type="spellStart"/>
            <w:proofErr w:type="gramStart"/>
            <w:r w:rsidR="00DB758D">
              <w:rPr>
                <w:b/>
                <w:sz w:val="12"/>
              </w:rPr>
              <w:t>D.L</w:t>
            </w:r>
            <w:r w:rsidRPr="00536CC2">
              <w:rPr>
                <w:b/>
                <w:sz w:val="12"/>
              </w:rPr>
              <w:t>gs</w:t>
            </w:r>
            <w:proofErr w:type="gramEnd"/>
            <w:r w:rsidRPr="00536CC2">
              <w:rPr>
                <w:b/>
                <w:sz w:val="12"/>
              </w:rPr>
              <w:t>.</w:t>
            </w:r>
            <w:proofErr w:type="spellEnd"/>
            <w:r w:rsidRPr="00536CC2">
              <w:rPr>
                <w:b/>
                <w:sz w:val="12"/>
              </w:rPr>
              <w:t xml:space="preserve"> n. 165/2001)</w:t>
            </w:r>
          </w:p>
          <w:p w14:paraId="08868823" w14:textId="4B260D40" w:rsidR="000A00E2" w:rsidRPr="00536CC2" w:rsidRDefault="00F9495C" w:rsidP="005476BC">
            <w:pPr>
              <w:pStyle w:val="TableParagraph"/>
              <w:numPr>
                <w:ilvl w:val="0"/>
                <w:numId w:val="11"/>
              </w:numPr>
              <w:tabs>
                <w:tab w:val="left" w:pos="222"/>
                <w:tab w:val="left" w:pos="452"/>
              </w:tabs>
              <w:spacing w:after="60"/>
              <w:ind w:left="57" w:right="57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prima dell’assunzione delle</w:t>
            </w:r>
            <w:r w:rsidR="000A00E2" w:rsidRPr="00536CC2">
              <w:rPr>
                <w:b/>
                <w:sz w:val="12"/>
              </w:rPr>
              <w:t xml:space="preserve"> funzioni di membri di commissioni</w:t>
            </w:r>
            <w:r w:rsidR="000A00E2" w:rsidRPr="00536CC2">
              <w:rPr>
                <w:b/>
                <w:spacing w:val="-9"/>
                <w:sz w:val="12"/>
              </w:rPr>
              <w:t xml:space="preserve"> </w:t>
            </w:r>
            <w:r w:rsidR="000A00E2" w:rsidRPr="00536CC2">
              <w:rPr>
                <w:b/>
                <w:sz w:val="12"/>
              </w:rPr>
              <w:t>giudicatrici</w:t>
            </w:r>
            <w:r w:rsidR="000A00E2" w:rsidRPr="00536CC2">
              <w:rPr>
                <w:b/>
                <w:spacing w:val="-8"/>
                <w:sz w:val="12"/>
              </w:rPr>
              <w:t xml:space="preserve"> </w:t>
            </w:r>
            <w:r w:rsidR="000A00E2" w:rsidRPr="00536CC2">
              <w:rPr>
                <w:b/>
                <w:sz w:val="12"/>
              </w:rPr>
              <w:t>per</w:t>
            </w:r>
            <w:r w:rsidR="000A00E2" w:rsidRPr="00536CC2">
              <w:rPr>
                <w:b/>
                <w:spacing w:val="-8"/>
                <w:sz w:val="12"/>
              </w:rPr>
              <w:t xml:space="preserve"> </w:t>
            </w:r>
            <w:r w:rsidR="000A00E2" w:rsidRPr="00536CC2">
              <w:rPr>
                <w:b/>
                <w:sz w:val="12"/>
              </w:rPr>
              <w:t>la</w:t>
            </w:r>
            <w:r w:rsidR="000A00E2" w:rsidRPr="00536CC2">
              <w:rPr>
                <w:b/>
                <w:spacing w:val="-8"/>
                <w:sz w:val="12"/>
              </w:rPr>
              <w:t xml:space="preserve"> </w:t>
            </w:r>
            <w:r w:rsidR="000A00E2" w:rsidRPr="00536CC2">
              <w:rPr>
                <w:b/>
                <w:sz w:val="12"/>
              </w:rPr>
              <w:t>scelta</w:t>
            </w:r>
            <w:r w:rsidR="000A00E2" w:rsidRPr="00536CC2">
              <w:rPr>
                <w:b/>
                <w:spacing w:val="-7"/>
                <w:sz w:val="12"/>
              </w:rPr>
              <w:t xml:space="preserve"> </w:t>
            </w:r>
            <w:r w:rsidR="000A00E2" w:rsidRPr="00536CC2">
              <w:rPr>
                <w:b/>
                <w:sz w:val="12"/>
              </w:rPr>
              <w:t>del</w:t>
            </w:r>
            <w:r w:rsidR="000A00E2" w:rsidRPr="00536CC2">
              <w:rPr>
                <w:b/>
                <w:spacing w:val="-9"/>
                <w:sz w:val="12"/>
              </w:rPr>
              <w:t xml:space="preserve"> </w:t>
            </w:r>
            <w:r w:rsidR="000A00E2" w:rsidRPr="00536CC2">
              <w:rPr>
                <w:b/>
                <w:sz w:val="12"/>
              </w:rPr>
              <w:t>contraente per l'affidamento di lavori, beni e servizi; per la concessione o l'erogazione di sovvenzioni, contributi, su</w:t>
            </w:r>
            <w:r w:rsidR="00746F19">
              <w:rPr>
                <w:b/>
                <w:sz w:val="12"/>
              </w:rPr>
              <w:t>ssidi, ausili finanziari, nonché</w:t>
            </w:r>
            <w:r w:rsidR="000A00E2" w:rsidRPr="00536CC2">
              <w:rPr>
                <w:b/>
                <w:sz w:val="12"/>
              </w:rPr>
              <w:t xml:space="preserve"> per l'attribuzione di vantaggi economici di qualunque genere (art. 35</w:t>
            </w:r>
            <w:r w:rsidR="00944993">
              <w:rPr>
                <w:b/>
                <w:sz w:val="12"/>
              </w:rPr>
              <w:t xml:space="preserve"> </w:t>
            </w:r>
            <w:r w:rsidR="000A00E2" w:rsidRPr="00536CC2">
              <w:rPr>
                <w:b/>
                <w:sz w:val="12"/>
              </w:rPr>
              <w:t xml:space="preserve">bis, co.1, </w:t>
            </w:r>
            <w:proofErr w:type="spellStart"/>
            <w:r w:rsidR="000A00E2" w:rsidRPr="00536CC2">
              <w:rPr>
                <w:b/>
                <w:sz w:val="12"/>
              </w:rPr>
              <w:t>lett</w:t>
            </w:r>
            <w:proofErr w:type="spellEnd"/>
            <w:r w:rsidR="000A00E2" w:rsidRPr="00536CC2">
              <w:rPr>
                <w:b/>
                <w:sz w:val="12"/>
              </w:rPr>
              <w:t xml:space="preserve">. c) del </w:t>
            </w:r>
            <w:proofErr w:type="spellStart"/>
            <w:proofErr w:type="gramStart"/>
            <w:r w:rsidR="000A00E2" w:rsidRPr="00536CC2">
              <w:rPr>
                <w:b/>
                <w:sz w:val="12"/>
              </w:rPr>
              <w:t>D.Lgs</w:t>
            </w:r>
            <w:proofErr w:type="gramEnd"/>
            <w:r w:rsidR="000A00E2" w:rsidRPr="00536CC2">
              <w:rPr>
                <w:b/>
                <w:sz w:val="12"/>
              </w:rPr>
              <w:t>.</w:t>
            </w:r>
            <w:proofErr w:type="spellEnd"/>
            <w:r>
              <w:rPr>
                <w:b/>
                <w:sz w:val="12"/>
              </w:rPr>
              <w:t xml:space="preserve"> n. 165/2001) </w:t>
            </w:r>
          </w:p>
          <w:p w14:paraId="2C2168CE" w14:textId="36BAC694" w:rsidR="000A00E2" w:rsidRDefault="000A00E2" w:rsidP="0083095B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75834F26" w14:textId="77777777" w:rsidR="00944993" w:rsidRDefault="00944993" w:rsidP="0083095B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18BE6242" w14:textId="77777777" w:rsidR="00665D35" w:rsidRDefault="00665D35" w:rsidP="0083095B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5ACC3306" w14:textId="77777777" w:rsidR="002F1138" w:rsidRPr="0011605B" w:rsidRDefault="00536CC2" w:rsidP="008037A6">
            <w:pPr>
              <w:pStyle w:val="TableParagraph"/>
              <w:numPr>
                <w:ilvl w:val="0"/>
                <w:numId w:val="1"/>
              </w:numPr>
              <w:tabs>
                <w:tab w:val="left" w:pos="278"/>
                <w:tab w:val="left" w:pos="1465"/>
                <w:tab w:val="left" w:pos="1770"/>
                <w:tab w:val="left" w:pos="2216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11605B">
              <w:rPr>
                <w:b/>
                <w:sz w:val="12"/>
              </w:rPr>
              <w:t>Verifica della prese</w:t>
            </w:r>
            <w:r w:rsidR="00D9242C" w:rsidRPr="0011605B">
              <w:rPr>
                <w:b/>
                <w:sz w:val="12"/>
              </w:rPr>
              <w:t xml:space="preserve">nza delle dichiarazioni e </w:t>
            </w:r>
            <w:r w:rsidRPr="0011605B">
              <w:rPr>
                <w:b/>
                <w:sz w:val="12"/>
              </w:rPr>
              <w:t>degli esiti della verifica di veridicità</w:t>
            </w:r>
            <w:r w:rsidR="00976FB8" w:rsidRPr="0011605B">
              <w:rPr>
                <w:b/>
                <w:sz w:val="12"/>
              </w:rPr>
              <w:t xml:space="preserve"> </w:t>
            </w:r>
            <w:r w:rsidR="002F1138" w:rsidRPr="0011605B">
              <w:rPr>
                <w:b/>
                <w:sz w:val="12"/>
              </w:rPr>
              <w:t xml:space="preserve">prima della formalizzazione e dell’esecuzione </w:t>
            </w:r>
            <w:r w:rsidR="00976FB8" w:rsidRPr="0011605B">
              <w:rPr>
                <w:b/>
                <w:sz w:val="12"/>
              </w:rPr>
              <w:t xml:space="preserve">dei provvedimenti </w:t>
            </w:r>
            <w:r w:rsidR="002F1138" w:rsidRPr="0011605B">
              <w:rPr>
                <w:b/>
                <w:sz w:val="12"/>
              </w:rPr>
              <w:t>di nomina/incarico</w:t>
            </w:r>
            <w:r w:rsidR="007027AC" w:rsidRPr="0011605B">
              <w:rPr>
                <w:b/>
                <w:sz w:val="12"/>
              </w:rPr>
              <w:t xml:space="preserve"> di competenza del Presidente e della Giunta regionale</w:t>
            </w:r>
          </w:p>
          <w:p w14:paraId="66CE5E18" w14:textId="77777777" w:rsidR="000A00E2" w:rsidRDefault="000A00E2" w:rsidP="0083095B">
            <w:pPr>
              <w:pStyle w:val="TableParagraph"/>
              <w:tabs>
                <w:tab w:val="left" w:pos="957"/>
                <w:tab w:val="left" w:pos="1770"/>
                <w:tab w:val="left" w:pos="2326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302" w:type="dxa"/>
            <w:tcBorders>
              <w:top w:val="single" w:sz="4" w:space="0" w:color="auto"/>
            </w:tcBorders>
          </w:tcPr>
          <w:p w14:paraId="15FCB4A9" w14:textId="0206ECE5" w:rsidR="00536CC2" w:rsidRPr="0011605B" w:rsidRDefault="00B243EE" w:rsidP="008037A6">
            <w:pPr>
              <w:pStyle w:val="TableParagraph"/>
              <w:numPr>
                <w:ilvl w:val="0"/>
                <w:numId w:val="12"/>
              </w:numPr>
              <w:tabs>
                <w:tab w:val="left" w:pos="210"/>
              </w:tabs>
              <w:spacing w:after="60"/>
              <w:ind w:left="57" w:right="57" w:firstLine="0"/>
              <w:rPr>
                <w:b/>
                <w:sz w:val="12"/>
              </w:rPr>
            </w:pPr>
            <w:r w:rsidRPr="0011605B">
              <w:rPr>
                <w:b/>
                <w:sz w:val="12"/>
              </w:rPr>
              <w:t>I</w:t>
            </w:r>
            <w:r w:rsidR="00C802D2" w:rsidRPr="0011605B">
              <w:rPr>
                <w:b/>
                <w:sz w:val="12"/>
              </w:rPr>
              <w:t xml:space="preserve"> Direttori e </w:t>
            </w:r>
            <w:r w:rsidRPr="0011605B">
              <w:rPr>
                <w:b/>
                <w:sz w:val="12"/>
              </w:rPr>
              <w:t xml:space="preserve">i </w:t>
            </w:r>
            <w:r w:rsidR="00C802D2" w:rsidRPr="0011605B">
              <w:rPr>
                <w:b/>
                <w:sz w:val="12"/>
              </w:rPr>
              <w:t>Dirigenti della Giunta</w:t>
            </w:r>
            <w:r w:rsidR="00C802D2" w:rsidRPr="0011605B">
              <w:rPr>
                <w:b/>
                <w:spacing w:val="-10"/>
                <w:sz w:val="12"/>
              </w:rPr>
              <w:t xml:space="preserve"> </w:t>
            </w:r>
            <w:r w:rsidR="00C802D2" w:rsidRPr="0011605B">
              <w:rPr>
                <w:b/>
                <w:sz w:val="12"/>
              </w:rPr>
              <w:t>regionale</w:t>
            </w:r>
            <w:r w:rsidRPr="0011605B">
              <w:rPr>
                <w:b/>
                <w:sz w:val="12"/>
              </w:rPr>
              <w:t xml:space="preserve"> competenti nelle procedure concorsuali o di</w:t>
            </w:r>
            <w:r w:rsidR="00536CC2" w:rsidRPr="0011605B">
              <w:rPr>
                <w:b/>
                <w:sz w:val="12"/>
              </w:rPr>
              <w:t xml:space="preserve"> selezione di cui ai </w:t>
            </w:r>
            <w:r w:rsidR="00274072" w:rsidRPr="0011605B">
              <w:rPr>
                <w:b/>
                <w:sz w:val="12"/>
              </w:rPr>
              <w:t>numeri 1)</w:t>
            </w:r>
            <w:r w:rsidR="00536CC2" w:rsidRPr="0011605B">
              <w:rPr>
                <w:b/>
                <w:sz w:val="12"/>
              </w:rPr>
              <w:t>;</w:t>
            </w:r>
          </w:p>
          <w:p w14:paraId="1AAB6720" w14:textId="565DC888" w:rsidR="000A00E2" w:rsidRPr="0011605B" w:rsidRDefault="00B243EE" w:rsidP="008037A6">
            <w:pPr>
              <w:pStyle w:val="TableParagraph"/>
              <w:tabs>
                <w:tab w:val="left" w:pos="210"/>
              </w:tabs>
              <w:spacing w:after="60"/>
              <w:ind w:left="57" w:right="57"/>
              <w:rPr>
                <w:b/>
                <w:sz w:val="12"/>
              </w:rPr>
            </w:pPr>
            <w:r w:rsidRPr="0011605B">
              <w:rPr>
                <w:b/>
                <w:sz w:val="12"/>
              </w:rPr>
              <w:t>I Direttori e i Dirigenti della Giunta</w:t>
            </w:r>
            <w:r w:rsidRPr="0011605B">
              <w:rPr>
                <w:b/>
                <w:spacing w:val="-10"/>
                <w:sz w:val="12"/>
              </w:rPr>
              <w:t xml:space="preserve"> </w:t>
            </w:r>
            <w:r w:rsidRPr="0011605B">
              <w:rPr>
                <w:b/>
                <w:sz w:val="12"/>
              </w:rPr>
              <w:t>regionale competenti nelle procedure di assegnazione di cui al</w:t>
            </w:r>
            <w:r w:rsidR="00536CC2" w:rsidRPr="0011605B">
              <w:rPr>
                <w:b/>
                <w:sz w:val="12"/>
              </w:rPr>
              <w:t xml:space="preserve"> </w:t>
            </w:r>
            <w:r w:rsidR="008037A6" w:rsidRPr="0011605B">
              <w:rPr>
                <w:b/>
                <w:sz w:val="12"/>
              </w:rPr>
              <w:t>punto</w:t>
            </w:r>
            <w:r w:rsidRPr="0011605B">
              <w:rPr>
                <w:b/>
                <w:sz w:val="12"/>
              </w:rPr>
              <w:t xml:space="preserve"> </w:t>
            </w:r>
            <w:r w:rsidR="00536CC2" w:rsidRPr="0011605B">
              <w:rPr>
                <w:b/>
                <w:sz w:val="12"/>
              </w:rPr>
              <w:t>2</w:t>
            </w:r>
            <w:r w:rsidRPr="0011605B">
              <w:rPr>
                <w:b/>
                <w:sz w:val="12"/>
              </w:rPr>
              <w:t>)</w:t>
            </w:r>
          </w:p>
          <w:p w14:paraId="3CA00526" w14:textId="41A2081D" w:rsidR="000A00E2" w:rsidRPr="0011605B" w:rsidRDefault="004E45D5" w:rsidP="0083095B">
            <w:pPr>
              <w:pStyle w:val="TableParagraph"/>
              <w:tabs>
                <w:tab w:val="left" w:pos="210"/>
              </w:tabs>
              <w:ind w:left="57" w:right="57"/>
              <w:rPr>
                <w:b/>
                <w:sz w:val="12"/>
                <w:szCs w:val="12"/>
              </w:rPr>
            </w:pPr>
            <w:r w:rsidRPr="0011605B">
              <w:rPr>
                <w:b/>
                <w:sz w:val="12"/>
                <w:szCs w:val="12"/>
              </w:rPr>
              <w:t xml:space="preserve">I </w:t>
            </w:r>
            <w:r w:rsidR="00C5450E" w:rsidRPr="0011605B">
              <w:rPr>
                <w:b/>
                <w:sz w:val="12"/>
                <w:szCs w:val="12"/>
              </w:rPr>
              <w:t xml:space="preserve">Direttori e i </w:t>
            </w:r>
            <w:r w:rsidRPr="0011605B">
              <w:rPr>
                <w:b/>
                <w:sz w:val="12"/>
                <w:szCs w:val="12"/>
              </w:rPr>
              <w:t xml:space="preserve">Dirigenti </w:t>
            </w:r>
            <w:r w:rsidR="00C5450E" w:rsidRPr="0011605B">
              <w:rPr>
                <w:b/>
                <w:sz w:val="12"/>
                <w:szCs w:val="12"/>
              </w:rPr>
              <w:t>della Giunta regionale</w:t>
            </w:r>
            <w:r w:rsidR="00C5450E" w:rsidRPr="0011605B">
              <w:rPr>
                <w:b/>
                <w:sz w:val="12"/>
              </w:rPr>
              <w:t xml:space="preserve"> </w:t>
            </w:r>
            <w:r w:rsidR="008037A6" w:rsidRPr="0011605B">
              <w:rPr>
                <w:b/>
                <w:sz w:val="12"/>
                <w:szCs w:val="12"/>
              </w:rPr>
              <w:t xml:space="preserve">competenti alla nomina delle commissioni di cui al punto </w:t>
            </w:r>
            <w:r w:rsidR="00274072" w:rsidRPr="0011605B">
              <w:rPr>
                <w:b/>
                <w:sz w:val="12"/>
                <w:szCs w:val="12"/>
              </w:rPr>
              <w:t>3)</w:t>
            </w:r>
          </w:p>
          <w:p w14:paraId="61F26A6E" w14:textId="77777777" w:rsidR="00665D35" w:rsidRDefault="00665D35" w:rsidP="0083095B">
            <w:pPr>
              <w:pStyle w:val="TableParagraph"/>
              <w:tabs>
                <w:tab w:val="left" w:pos="210"/>
              </w:tabs>
              <w:ind w:left="57" w:right="57"/>
              <w:rPr>
                <w:b/>
                <w:sz w:val="11"/>
              </w:rPr>
            </w:pPr>
          </w:p>
          <w:p w14:paraId="2BE9DFD2" w14:textId="77777777" w:rsidR="00665D35" w:rsidRDefault="00665D35" w:rsidP="0083095B">
            <w:pPr>
              <w:pStyle w:val="TableParagraph"/>
              <w:tabs>
                <w:tab w:val="left" w:pos="210"/>
              </w:tabs>
              <w:ind w:left="57" w:right="57"/>
              <w:rPr>
                <w:b/>
                <w:sz w:val="11"/>
              </w:rPr>
            </w:pPr>
          </w:p>
          <w:p w14:paraId="463C374E" w14:textId="77777777" w:rsidR="00665D35" w:rsidRDefault="00665D35" w:rsidP="0083095B">
            <w:pPr>
              <w:pStyle w:val="TableParagraph"/>
              <w:tabs>
                <w:tab w:val="left" w:pos="210"/>
              </w:tabs>
              <w:ind w:left="57" w:right="57"/>
              <w:rPr>
                <w:b/>
                <w:sz w:val="11"/>
              </w:rPr>
            </w:pPr>
          </w:p>
          <w:p w14:paraId="0F229823" w14:textId="77777777" w:rsidR="00665D35" w:rsidRDefault="00665D35" w:rsidP="0083095B">
            <w:pPr>
              <w:pStyle w:val="TableParagraph"/>
              <w:tabs>
                <w:tab w:val="left" w:pos="210"/>
              </w:tabs>
              <w:ind w:left="57" w:right="57"/>
              <w:rPr>
                <w:b/>
                <w:sz w:val="11"/>
              </w:rPr>
            </w:pPr>
          </w:p>
          <w:p w14:paraId="3D33204D" w14:textId="77777777" w:rsidR="00665D35" w:rsidRDefault="00665D35" w:rsidP="0083095B">
            <w:pPr>
              <w:pStyle w:val="TableParagraph"/>
              <w:tabs>
                <w:tab w:val="left" w:pos="210"/>
              </w:tabs>
              <w:ind w:left="57" w:right="57"/>
              <w:rPr>
                <w:b/>
                <w:sz w:val="11"/>
              </w:rPr>
            </w:pPr>
          </w:p>
          <w:p w14:paraId="6D6AFC8B" w14:textId="77777777" w:rsidR="00665D35" w:rsidRDefault="00665D35" w:rsidP="0083095B">
            <w:pPr>
              <w:pStyle w:val="TableParagraph"/>
              <w:tabs>
                <w:tab w:val="left" w:pos="210"/>
              </w:tabs>
              <w:ind w:left="57" w:right="57"/>
              <w:rPr>
                <w:b/>
                <w:sz w:val="11"/>
              </w:rPr>
            </w:pPr>
          </w:p>
          <w:p w14:paraId="3C6740C8" w14:textId="77777777" w:rsidR="00665D35" w:rsidRDefault="00665D35" w:rsidP="0083095B">
            <w:pPr>
              <w:pStyle w:val="TableParagraph"/>
              <w:tabs>
                <w:tab w:val="left" w:pos="210"/>
              </w:tabs>
              <w:ind w:left="57" w:right="57"/>
              <w:rPr>
                <w:b/>
                <w:sz w:val="11"/>
              </w:rPr>
            </w:pPr>
          </w:p>
          <w:p w14:paraId="602CFBDE" w14:textId="77777777" w:rsidR="00665D35" w:rsidRDefault="00665D35" w:rsidP="0083095B">
            <w:pPr>
              <w:pStyle w:val="TableParagraph"/>
              <w:tabs>
                <w:tab w:val="left" w:pos="210"/>
              </w:tabs>
              <w:ind w:left="57" w:right="57"/>
              <w:rPr>
                <w:b/>
                <w:sz w:val="11"/>
              </w:rPr>
            </w:pPr>
          </w:p>
          <w:p w14:paraId="38C74ADE" w14:textId="77777777" w:rsidR="00665D35" w:rsidRDefault="00665D35" w:rsidP="0083095B">
            <w:pPr>
              <w:pStyle w:val="TableParagraph"/>
              <w:tabs>
                <w:tab w:val="left" w:pos="210"/>
              </w:tabs>
              <w:ind w:left="57" w:right="57"/>
              <w:rPr>
                <w:b/>
                <w:sz w:val="11"/>
              </w:rPr>
            </w:pPr>
          </w:p>
          <w:p w14:paraId="508FEA9C" w14:textId="77777777" w:rsidR="00665D35" w:rsidRDefault="00665D35" w:rsidP="0083095B">
            <w:pPr>
              <w:pStyle w:val="TableParagraph"/>
              <w:tabs>
                <w:tab w:val="left" w:pos="210"/>
              </w:tabs>
              <w:ind w:left="57" w:right="57"/>
              <w:rPr>
                <w:b/>
                <w:sz w:val="11"/>
              </w:rPr>
            </w:pPr>
          </w:p>
          <w:p w14:paraId="3C2832D9" w14:textId="77777777" w:rsidR="00665D35" w:rsidRDefault="00665D35" w:rsidP="0083095B">
            <w:pPr>
              <w:pStyle w:val="TableParagraph"/>
              <w:tabs>
                <w:tab w:val="left" w:pos="210"/>
              </w:tabs>
              <w:ind w:left="57" w:right="57"/>
              <w:rPr>
                <w:b/>
                <w:sz w:val="11"/>
              </w:rPr>
            </w:pPr>
          </w:p>
          <w:p w14:paraId="6D336FF1" w14:textId="77777777" w:rsidR="00665D35" w:rsidRDefault="00665D35" w:rsidP="0083095B">
            <w:pPr>
              <w:pStyle w:val="TableParagraph"/>
              <w:tabs>
                <w:tab w:val="left" w:pos="210"/>
              </w:tabs>
              <w:ind w:left="57" w:right="57"/>
              <w:rPr>
                <w:b/>
                <w:sz w:val="11"/>
              </w:rPr>
            </w:pPr>
          </w:p>
          <w:p w14:paraId="038E775B" w14:textId="74A58C04" w:rsidR="00665D35" w:rsidRDefault="00665D35" w:rsidP="0083095B">
            <w:pPr>
              <w:pStyle w:val="TableParagraph"/>
              <w:tabs>
                <w:tab w:val="left" w:pos="210"/>
              </w:tabs>
              <w:ind w:left="57" w:right="57"/>
              <w:rPr>
                <w:b/>
                <w:sz w:val="11"/>
              </w:rPr>
            </w:pPr>
          </w:p>
          <w:p w14:paraId="0DF96BFE" w14:textId="77777777" w:rsidR="00944993" w:rsidRDefault="00944993" w:rsidP="0083095B">
            <w:pPr>
              <w:pStyle w:val="TableParagraph"/>
              <w:tabs>
                <w:tab w:val="left" w:pos="210"/>
              </w:tabs>
              <w:ind w:left="57" w:right="57"/>
              <w:rPr>
                <w:b/>
                <w:sz w:val="11"/>
              </w:rPr>
            </w:pPr>
          </w:p>
          <w:p w14:paraId="0B858D1E" w14:textId="77777777" w:rsidR="00665D35" w:rsidRDefault="00665D35" w:rsidP="0083095B">
            <w:pPr>
              <w:pStyle w:val="TableParagraph"/>
              <w:tabs>
                <w:tab w:val="left" w:pos="210"/>
              </w:tabs>
              <w:ind w:left="57" w:right="57"/>
              <w:rPr>
                <w:b/>
                <w:sz w:val="11"/>
              </w:rPr>
            </w:pPr>
          </w:p>
          <w:p w14:paraId="2370E15C" w14:textId="77777777" w:rsidR="000A00E2" w:rsidRDefault="000A00E2" w:rsidP="0083095B">
            <w:pPr>
              <w:pStyle w:val="TableParagraph"/>
              <w:numPr>
                <w:ilvl w:val="0"/>
                <w:numId w:val="12"/>
              </w:numPr>
              <w:tabs>
                <w:tab w:val="left" w:pos="210"/>
              </w:tabs>
              <w:ind w:left="57" w:right="57" w:firstLine="0"/>
              <w:rPr>
                <w:b/>
                <w:sz w:val="12"/>
              </w:rPr>
            </w:pPr>
            <w:r w:rsidRPr="0011605B">
              <w:rPr>
                <w:b/>
                <w:sz w:val="12"/>
              </w:rPr>
              <w:t>Servizio Assistenza agli Atti del</w:t>
            </w:r>
            <w:r w:rsidRPr="0011605B">
              <w:rPr>
                <w:b/>
                <w:spacing w:val="-11"/>
                <w:sz w:val="12"/>
              </w:rPr>
              <w:t xml:space="preserve"> </w:t>
            </w:r>
            <w:r w:rsidRPr="0011605B">
              <w:rPr>
                <w:b/>
                <w:sz w:val="12"/>
              </w:rPr>
              <w:t>Presidente della</w:t>
            </w:r>
            <w:r w:rsidRPr="0011605B">
              <w:rPr>
                <w:b/>
                <w:spacing w:val="-2"/>
                <w:sz w:val="12"/>
              </w:rPr>
              <w:t xml:space="preserve"> </w:t>
            </w:r>
            <w:r w:rsidRPr="0011605B">
              <w:rPr>
                <w:b/>
                <w:sz w:val="12"/>
              </w:rPr>
              <w:t>Giunta</w:t>
            </w:r>
          </w:p>
        </w:tc>
        <w:tc>
          <w:tcPr>
            <w:tcW w:w="2383" w:type="dxa"/>
            <w:tcBorders>
              <w:top w:val="single" w:sz="4" w:space="0" w:color="auto"/>
            </w:tcBorders>
          </w:tcPr>
          <w:p w14:paraId="3C824583" w14:textId="1A12705B" w:rsidR="000A00E2" w:rsidRDefault="00E201BB" w:rsidP="0083095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COMUNICAZIONE AL RPCT </w:t>
            </w:r>
            <w:r w:rsidRPr="00E201BB">
              <w:rPr>
                <w:b/>
                <w:color w:val="FF0000"/>
                <w:sz w:val="12"/>
              </w:rPr>
              <w:t>IN SEDE DI MONITORAGGIO</w:t>
            </w:r>
            <w:r w:rsidRPr="00E201BB">
              <w:rPr>
                <w:b/>
                <w:sz w:val="12"/>
              </w:rPr>
              <w:t xml:space="preserve"> </w:t>
            </w:r>
            <w:r w:rsidR="000A00E2">
              <w:rPr>
                <w:b/>
                <w:sz w:val="12"/>
              </w:rPr>
              <w:t>DELL'AVVENUTA ATTUAZIONE DELLA MISURA DA PARTE DELLE STRUTTURE REGIONALI INTERESSATE AI FINI DELLA RICOGNIZIONE SUL RISPETTO DELLA MISURA</w:t>
            </w:r>
          </w:p>
          <w:p w14:paraId="6CB18A2E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20EED83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41BA9C85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2F1383BE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AB1D94E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3EA518A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0A00E2" w14:paraId="7E4FE8A4" w14:textId="77777777" w:rsidTr="00065622">
        <w:trPr>
          <w:trHeight w:val="1759"/>
        </w:trPr>
        <w:tc>
          <w:tcPr>
            <w:tcW w:w="1701" w:type="dxa"/>
          </w:tcPr>
          <w:p w14:paraId="1EA1381C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MG/10</w:t>
            </w:r>
          </w:p>
          <w:p w14:paraId="29F23A94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PATTI DI INTEGRITÀ</w:t>
            </w:r>
          </w:p>
          <w:p w14:paraId="4CBE0047" w14:textId="77777777" w:rsidR="000A00E2" w:rsidRDefault="000A00E2" w:rsidP="00B315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L.190/2012, art. 1, comma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17;</w:t>
            </w:r>
            <w:r w:rsidR="00B315B6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Delibera ANAC n. 1374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21</w:t>
            </w:r>
            <w:r w:rsidR="00B315B6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dicembre 2016</w:t>
            </w:r>
          </w:p>
        </w:tc>
        <w:tc>
          <w:tcPr>
            <w:tcW w:w="1701" w:type="dxa"/>
          </w:tcPr>
          <w:p w14:paraId="301D8CB2" w14:textId="77777777" w:rsidR="000A00E2" w:rsidRDefault="000A00E2" w:rsidP="008037A6">
            <w:pPr>
              <w:pStyle w:val="TableParagraph"/>
              <w:ind w:left="57" w:right="57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Utilizzo protocolli di legalità o patti di integrità per</w:t>
            </w:r>
            <w:r w:rsidR="00B315B6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l’affidamento di lavori ed acquisti di beni e servizi attraverso la previsione negli avvisi, bandi di gara o lettere di invito, da parte delle stazioni appaltanti che il mancato rispetto delle clausole contenute nei protocolli di legalità o nei patti di integrità costituisce causa di esclusione dalla gara</w:t>
            </w:r>
          </w:p>
          <w:p w14:paraId="78AB4787" w14:textId="77777777" w:rsidR="00B315B6" w:rsidRDefault="00B315B6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2410" w:type="dxa"/>
          </w:tcPr>
          <w:p w14:paraId="5DE3EF17" w14:textId="77777777" w:rsidR="000A00E2" w:rsidRDefault="000A00E2" w:rsidP="008037A6">
            <w:pPr>
              <w:pStyle w:val="TableParagraph"/>
              <w:ind w:left="57" w:right="57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Inserimento negli avvisi, nei Bandi di Gara e nelle lettere di invito della clausola di salvaguardia che il mancato rispetto del protocollo di legalità o del patto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integrità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luogo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esclusione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dalla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gara o alla risoluzione del contratto (cfr. DGR n. 703 del 27/10/2015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“Approvazione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dello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schema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Patto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di Integrità in materia di contratti pubblici regionali nelle procedure di affidamento dei contratti pubblici assegnati dalla Regione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Abruzzo”)</w:t>
            </w:r>
          </w:p>
        </w:tc>
        <w:tc>
          <w:tcPr>
            <w:tcW w:w="1302" w:type="dxa"/>
          </w:tcPr>
          <w:p w14:paraId="0C5838AC" w14:textId="77777777" w:rsidR="00C802D2" w:rsidRDefault="00C802D2" w:rsidP="0083095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Tutti i Direttori e Dirigenti della Giunta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14:paraId="2F82E6DE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2383" w:type="dxa"/>
          </w:tcPr>
          <w:p w14:paraId="4BDF97F5" w14:textId="172BE7B1" w:rsidR="000A00E2" w:rsidRDefault="00E201BB" w:rsidP="0083095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COMUNICAZIONE AL RPCT </w:t>
            </w:r>
            <w:r w:rsidRPr="00E201BB">
              <w:rPr>
                <w:b/>
                <w:color w:val="FF0000"/>
                <w:sz w:val="12"/>
              </w:rPr>
              <w:t>IN SEDE DI MONITORAGGIO</w:t>
            </w:r>
            <w:r w:rsidRPr="00E201BB">
              <w:rPr>
                <w:b/>
                <w:sz w:val="12"/>
              </w:rPr>
              <w:t xml:space="preserve"> </w:t>
            </w:r>
            <w:r w:rsidR="000A00E2">
              <w:rPr>
                <w:b/>
                <w:sz w:val="12"/>
              </w:rPr>
              <w:t>DELL'AVVENUTA ATTUAZIONE DELLA MISURA DA PARTE DELLE STRUTTURE REGIONALI INTERESSATE AI FINI DELLA RICOGNIZIONE SUL RISPETTO DELLA MISURA</w:t>
            </w:r>
          </w:p>
          <w:p w14:paraId="5BD56C84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25B0EDFB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FA66A7D" w14:textId="77777777" w:rsidR="000A00E2" w:rsidRDefault="000A00E2" w:rsidP="0083095B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</w:tbl>
    <w:p w14:paraId="5A9CD45C" w14:textId="77777777" w:rsidR="00576DE5" w:rsidRDefault="00576DE5" w:rsidP="0083095B">
      <w:pPr>
        <w:ind w:left="57" w:right="57"/>
      </w:pPr>
    </w:p>
    <w:sectPr w:rsidR="00576DE5">
      <w:footerReference w:type="default" r:id="rId8"/>
      <w:pgSz w:w="11910" w:h="16840"/>
      <w:pgMar w:top="1400" w:right="220" w:bottom="280" w:left="1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C6D6DF" w14:textId="77777777" w:rsidR="001C7249" w:rsidRDefault="001C7249" w:rsidP="001C7249">
      <w:r>
        <w:separator/>
      </w:r>
    </w:p>
  </w:endnote>
  <w:endnote w:type="continuationSeparator" w:id="0">
    <w:p w14:paraId="614CCA10" w14:textId="77777777" w:rsidR="001C7249" w:rsidRDefault="001C7249" w:rsidP="001C7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381405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017E9DF0" w14:textId="6FF57AC9" w:rsidR="001C7249" w:rsidRPr="001C7249" w:rsidRDefault="001C7249">
        <w:pPr>
          <w:pStyle w:val="Pidipagina"/>
          <w:jc w:val="center"/>
          <w:rPr>
            <w:sz w:val="16"/>
            <w:szCs w:val="16"/>
          </w:rPr>
        </w:pPr>
        <w:r w:rsidRPr="001C7249">
          <w:rPr>
            <w:sz w:val="16"/>
            <w:szCs w:val="16"/>
          </w:rPr>
          <w:fldChar w:fldCharType="begin"/>
        </w:r>
        <w:r w:rsidRPr="001C7249">
          <w:rPr>
            <w:sz w:val="16"/>
            <w:szCs w:val="16"/>
          </w:rPr>
          <w:instrText>PAGE   \* MERGEFORMAT</w:instrText>
        </w:r>
        <w:r w:rsidRPr="001C7249">
          <w:rPr>
            <w:sz w:val="16"/>
            <w:szCs w:val="16"/>
          </w:rPr>
          <w:fldChar w:fldCharType="separate"/>
        </w:r>
        <w:r w:rsidR="0011605B">
          <w:rPr>
            <w:noProof/>
            <w:sz w:val="16"/>
            <w:szCs w:val="16"/>
          </w:rPr>
          <w:t>3</w:t>
        </w:r>
        <w:r w:rsidRPr="001C7249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EBE285" w14:textId="77777777" w:rsidR="001C7249" w:rsidRDefault="001C7249" w:rsidP="001C7249">
      <w:r>
        <w:separator/>
      </w:r>
    </w:p>
  </w:footnote>
  <w:footnote w:type="continuationSeparator" w:id="0">
    <w:p w14:paraId="7D6868D6" w14:textId="77777777" w:rsidR="001C7249" w:rsidRDefault="001C7249" w:rsidP="001C72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2805"/>
    <w:multiLevelType w:val="hybridMultilevel"/>
    <w:tmpl w:val="01240460"/>
    <w:lvl w:ilvl="0" w:tplc="8B4C53E6">
      <w:start w:val="1"/>
      <w:numFmt w:val="lowerLetter"/>
      <w:lvlText w:val="%1)"/>
      <w:lvlJc w:val="left"/>
      <w:pPr>
        <w:ind w:left="4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78" w:hanging="360"/>
      </w:pPr>
    </w:lvl>
    <w:lvl w:ilvl="2" w:tplc="0410001B" w:tentative="1">
      <w:start w:val="1"/>
      <w:numFmt w:val="lowerRoman"/>
      <w:lvlText w:val="%3."/>
      <w:lvlJc w:val="right"/>
      <w:pPr>
        <w:ind w:left="1898" w:hanging="180"/>
      </w:pPr>
    </w:lvl>
    <w:lvl w:ilvl="3" w:tplc="0410000F" w:tentative="1">
      <w:start w:val="1"/>
      <w:numFmt w:val="decimal"/>
      <w:lvlText w:val="%4."/>
      <w:lvlJc w:val="left"/>
      <w:pPr>
        <w:ind w:left="2618" w:hanging="360"/>
      </w:pPr>
    </w:lvl>
    <w:lvl w:ilvl="4" w:tplc="04100019" w:tentative="1">
      <w:start w:val="1"/>
      <w:numFmt w:val="lowerLetter"/>
      <w:lvlText w:val="%5."/>
      <w:lvlJc w:val="left"/>
      <w:pPr>
        <w:ind w:left="3338" w:hanging="360"/>
      </w:pPr>
    </w:lvl>
    <w:lvl w:ilvl="5" w:tplc="0410001B" w:tentative="1">
      <w:start w:val="1"/>
      <w:numFmt w:val="lowerRoman"/>
      <w:lvlText w:val="%6."/>
      <w:lvlJc w:val="right"/>
      <w:pPr>
        <w:ind w:left="4058" w:hanging="180"/>
      </w:pPr>
    </w:lvl>
    <w:lvl w:ilvl="6" w:tplc="0410000F" w:tentative="1">
      <w:start w:val="1"/>
      <w:numFmt w:val="decimal"/>
      <w:lvlText w:val="%7."/>
      <w:lvlJc w:val="left"/>
      <w:pPr>
        <w:ind w:left="4778" w:hanging="360"/>
      </w:pPr>
    </w:lvl>
    <w:lvl w:ilvl="7" w:tplc="04100019" w:tentative="1">
      <w:start w:val="1"/>
      <w:numFmt w:val="lowerLetter"/>
      <w:lvlText w:val="%8."/>
      <w:lvlJc w:val="left"/>
      <w:pPr>
        <w:ind w:left="5498" w:hanging="360"/>
      </w:pPr>
    </w:lvl>
    <w:lvl w:ilvl="8" w:tplc="0410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1" w15:restartNumberingAfterBreak="0">
    <w:nsid w:val="03EC1B68"/>
    <w:multiLevelType w:val="hybridMultilevel"/>
    <w:tmpl w:val="2932D04E"/>
    <w:lvl w:ilvl="0" w:tplc="C1E4C33C">
      <w:start w:val="1"/>
      <w:numFmt w:val="lowerLetter"/>
      <w:lvlText w:val="%1)"/>
      <w:lvlJc w:val="left"/>
      <w:pPr>
        <w:ind w:left="69" w:hanging="185"/>
      </w:pPr>
      <w:rPr>
        <w:rFonts w:ascii="Calibri" w:eastAsia="Calibri" w:hAnsi="Calibri" w:cs="Calibri" w:hint="default"/>
        <w:b/>
        <w:bCs/>
        <w:spacing w:val="-7"/>
        <w:w w:val="100"/>
        <w:sz w:val="12"/>
        <w:szCs w:val="12"/>
        <w:lang w:val="it-IT" w:eastAsia="en-US" w:bidi="ar-SA"/>
      </w:rPr>
    </w:lvl>
    <w:lvl w:ilvl="1" w:tplc="626E82DC">
      <w:numFmt w:val="bullet"/>
      <w:lvlText w:val="•"/>
      <w:lvlJc w:val="left"/>
      <w:pPr>
        <w:ind w:left="322" w:hanging="185"/>
      </w:pPr>
      <w:rPr>
        <w:rFonts w:hint="default"/>
        <w:lang w:val="it-IT" w:eastAsia="en-US" w:bidi="ar-SA"/>
      </w:rPr>
    </w:lvl>
    <w:lvl w:ilvl="2" w:tplc="A796B5DE">
      <w:numFmt w:val="bullet"/>
      <w:lvlText w:val="•"/>
      <w:lvlJc w:val="left"/>
      <w:pPr>
        <w:ind w:left="584" w:hanging="185"/>
      </w:pPr>
      <w:rPr>
        <w:rFonts w:hint="default"/>
        <w:lang w:val="it-IT" w:eastAsia="en-US" w:bidi="ar-SA"/>
      </w:rPr>
    </w:lvl>
    <w:lvl w:ilvl="3" w:tplc="92C284CC">
      <w:numFmt w:val="bullet"/>
      <w:lvlText w:val="•"/>
      <w:lvlJc w:val="left"/>
      <w:pPr>
        <w:ind w:left="846" w:hanging="185"/>
      </w:pPr>
      <w:rPr>
        <w:rFonts w:hint="default"/>
        <w:lang w:val="it-IT" w:eastAsia="en-US" w:bidi="ar-SA"/>
      </w:rPr>
    </w:lvl>
    <w:lvl w:ilvl="4" w:tplc="0E8C7BB8">
      <w:numFmt w:val="bullet"/>
      <w:lvlText w:val="•"/>
      <w:lvlJc w:val="left"/>
      <w:pPr>
        <w:ind w:left="1109" w:hanging="185"/>
      </w:pPr>
      <w:rPr>
        <w:rFonts w:hint="default"/>
        <w:lang w:val="it-IT" w:eastAsia="en-US" w:bidi="ar-SA"/>
      </w:rPr>
    </w:lvl>
    <w:lvl w:ilvl="5" w:tplc="BDDC11FE">
      <w:numFmt w:val="bullet"/>
      <w:lvlText w:val="•"/>
      <w:lvlJc w:val="left"/>
      <w:pPr>
        <w:ind w:left="1371" w:hanging="185"/>
      </w:pPr>
      <w:rPr>
        <w:rFonts w:hint="default"/>
        <w:lang w:val="it-IT" w:eastAsia="en-US" w:bidi="ar-SA"/>
      </w:rPr>
    </w:lvl>
    <w:lvl w:ilvl="6" w:tplc="B4E680FA">
      <w:numFmt w:val="bullet"/>
      <w:lvlText w:val="•"/>
      <w:lvlJc w:val="left"/>
      <w:pPr>
        <w:ind w:left="1633" w:hanging="185"/>
      </w:pPr>
      <w:rPr>
        <w:rFonts w:hint="default"/>
        <w:lang w:val="it-IT" w:eastAsia="en-US" w:bidi="ar-SA"/>
      </w:rPr>
    </w:lvl>
    <w:lvl w:ilvl="7" w:tplc="9B129B92">
      <w:numFmt w:val="bullet"/>
      <w:lvlText w:val="•"/>
      <w:lvlJc w:val="left"/>
      <w:pPr>
        <w:ind w:left="1896" w:hanging="185"/>
      </w:pPr>
      <w:rPr>
        <w:rFonts w:hint="default"/>
        <w:lang w:val="it-IT" w:eastAsia="en-US" w:bidi="ar-SA"/>
      </w:rPr>
    </w:lvl>
    <w:lvl w:ilvl="8" w:tplc="DD92C752">
      <w:numFmt w:val="bullet"/>
      <w:lvlText w:val="•"/>
      <w:lvlJc w:val="left"/>
      <w:pPr>
        <w:ind w:left="2158" w:hanging="185"/>
      </w:pPr>
      <w:rPr>
        <w:rFonts w:hint="default"/>
        <w:lang w:val="it-IT" w:eastAsia="en-US" w:bidi="ar-SA"/>
      </w:rPr>
    </w:lvl>
  </w:abstractNum>
  <w:abstractNum w:abstractNumId="2" w15:restartNumberingAfterBreak="0">
    <w:nsid w:val="097612B0"/>
    <w:multiLevelType w:val="hybridMultilevel"/>
    <w:tmpl w:val="55AAC9C4"/>
    <w:lvl w:ilvl="0" w:tplc="626E82DC">
      <w:numFmt w:val="bullet"/>
      <w:lvlText w:val="•"/>
      <w:lvlJc w:val="left"/>
      <w:pPr>
        <w:ind w:left="69" w:hanging="147"/>
      </w:pPr>
      <w:rPr>
        <w:rFonts w:hint="default"/>
        <w:b/>
        <w:bCs/>
        <w:spacing w:val="-10"/>
        <w:w w:val="100"/>
        <w:sz w:val="12"/>
        <w:szCs w:val="12"/>
        <w:lang w:val="it-IT" w:eastAsia="en-US" w:bidi="ar-SA"/>
      </w:rPr>
    </w:lvl>
    <w:lvl w:ilvl="1" w:tplc="9F368424">
      <w:numFmt w:val="bullet"/>
      <w:lvlText w:val="•"/>
      <w:lvlJc w:val="left"/>
      <w:pPr>
        <w:ind w:left="322" w:hanging="147"/>
      </w:pPr>
      <w:rPr>
        <w:rFonts w:hint="default"/>
        <w:lang w:val="it-IT" w:eastAsia="en-US" w:bidi="ar-SA"/>
      </w:rPr>
    </w:lvl>
    <w:lvl w:ilvl="2" w:tplc="FB7C4C5C">
      <w:numFmt w:val="bullet"/>
      <w:lvlText w:val="•"/>
      <w:lvlJc w:val="left"/>
      <w:pPr>
        <w:ind w:left="584" w:hanging="147"/>
      </w:pPr>
      <w:rPr>
        <w:rFonts w:hint="default"/>
        <w:lang w:val="it-IT" w:eastAsia="en-US" w:bidi="ar-SA"/>
      </w:rPr>
    </w:lvl>
    <w:lvl w:ilvl="3" w:tplc="CE900564">
      <w:numFmt w:val="bullet"/>
      <w:lvlText w:val="•"/>
      <w:lvlJc w:val="left"/>
      <w:pPr>
        <w:ind w:left="846" w:hanging="147"/>
      </w:pPr>
      <w:rPr>
        <w:rFonts w:hint="default"/>
        <w:lang w:val="it-IT" w:eastAsia="en-US" w:bidi="ar-SA"/>
      </w:rPr>
    </w:lvl>
    <w:lvl w:ilvl="4" w:tplc="232E2126">
      <w:numFmt w:val="bullet"/>
      <w:lvlText w:val="•"/>
      <w:lvlJc w:val="left"/>
      <w:pPr>
        <w:ind w:left="1109" w:hanging="147"/>
      </w:pPr>
      <w:rPr>
        <w:rFonts w:hint="default"/>
        <w:lang w:val="it-IT" w:eastAsia="en-US" w:bidi="ar-SA"/>
      </w:rPr>
    </w:lvl>
    <w:lvl w:ilvl="5" w:tplc="EF1EF0C0">
      <w:numFmt w:val="bullet"/>
      <w:lvlText w:val="•"/>
      <w:lvlJc w:val="left"/>
      <w:pPr>
        <w:ind w:left="1371" w:hanging="147"/>
      </w:pPr>
      <w:rPr>
        <w:rFonts w:hint="default"/>
        <w:lang w:val="it-IT" w:eastAsia="en-US" w:bidi="ar-SA"/>
      </w:rPr>
    </w:lvl>
    <w:lvl w:ilvl="6" w:tplc="9F587EFA">
      <w:numFmt w:val="bullet"/>
      <w:lvlText w:val="•"/>
      <w:lvlJc w:val="left"/>
      <w:pPr>
        <w:ind w:left="1633" w:hanging="147"/>
      </w:pPr>
      <w:rPr>
        <w:rFonts w:hint="default"/>
        <w:lang w:val="it-IT" w:eastAsia="en-US" w:bidi="ar-SA"/>
      </w:rPr>
    </w:lvl>
    <w:lvl w:ilvl="7" w:tplc="C2D85CDA">
      <w:numFmt w:val="bullet"/>
      <w:lvlText w:val="•"/>
      <w:lvlJc w:val="left"/>
      <w:pPr>
        <w:ind w:left="1896" w:hanging="147"/>
      </w:pPr>
      <w:rPr>
        <w:rFonts w:hint="default"/>
        <w:lang w:val="it-IT" w:eastAsia="en-US" w:bidi="ar-SA"/>
      </w:rPr>
    </w:lvl>
    <w:lvl w:ilvl="8" w:tplc="8A44C3BC">
      <w:numFmt w:val="bullet"/>
      <w:lvlText w:val="•"/>
      <w:lvlJc w:val="left"/>
      <w:pPr>
        <w:ind w:left="2158" w:hanging="147"/>
      </w:pPr>
      <w:rPr>
        <w:rFonts w:hint="default"/>
        <w:lang w:val="it-IT" w:eastAsia="en-US" w:bidi="ar-SA"/>
      </w:rPr>
    </w:lvl>
  </w:abstractNum>
  <w:abstractNum w:abstractNumId="3" w15:restartNumberingAfterBreak="0">
    <w:nsid w:val="0A85464A"/>
    <w:multiLevelType w:val="hybridMultilevel"/>
    <w:tmpl w:val="898A1450"/>
    <w:lvl w:ilvl="0" w:tplc="70A01742">
      <w:numFmt w:val="bullet"/>
      <w:lvlText w:val="-"/>
      <w:lvlJc w:val="left"/>
      <w:pPr>
        <w:ind w:left="791" w:hanging="360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4" w15:restartNumberingAfterBreak="0">
    <w:nsid w:val="199B1461"/>
    <w:multiLevelType w:val="hybridMultilevel"/>
    <w:tmpl w:val="0A70DC98"/>
    <w:lvl w:ilvl="0" w:tplc="432A196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14"/>
        <w:w w:val="100"/>
        <w:sz w:val="12"/>
        <w:szCs w:val="12"/>
        <w:lang w:val="it-IT" w:eastAsia="en-US" w:bidi="ar-SA"/>
      </w:rPr>
    </w:lvl>
    <w:lvl w:ilvl="1" w:tplc="271E123A">
      <w:numFmt w:val="bullet"/>
      <w:lvlText w:val="•"/>
      <w:lvlJc w:val="left"/>
      <w:pPr>
        <w:ind w:left="322" w:hanging="125"/>
      </w:pPr>
      <w:rPr>
        <w:rFonts w:hint="default"/>
        <w:lang w:val="it-IT" w:eastAsia="en-US" w:bidi="ar-SA"/>
      </w:rPr>
    </w:lvl>
    <w:lvl w:ilvl="2" w:tplc="8A124E0E">
      <w:numFmt w:val="bullet"/>
      <w:lvlText w:val="•"/>
      <w:lvlJc w:val="left"/>
      <w:pPr>
        <w:ind w:left="584" w:hanging="125"/>
      </w:pPr>
      <w:rPr>
        <w:rFonts w:hint="default"/>
        <w:lang w:val="it-IT" w:eastAsia="en-US" w:bidi="ar-SA"/>
      </w:rPr>
    </w:lvl>
    <w:lvl w:ilvl="3" w:tplc="031A7690">
      <w:numFmt w:val="bullet"/>
      <w:lvlText w:val="•"/>
      <w:lvlJc w:val="left"/>
      <w:pPr>
        <w:ind w:left="846" w:hanging="125"/>
      </w:pPr>
      <w:rPr>
        <w:rFonts w:hint="default"/>
        <w:lang w:val="it-IT" w:eastAsia="en-US" w:bidi="ar-SA"/>
      </w:rPr>
    </w:lvl>
    <w:lvl w:ilvl="4" w:tplc="D0280DCA">
      <w:numFmt w:val="bullet"/>
      <w:lvlText w:val="•"/>
      <w:lvlJc w:val="left"/>
      <w:pPr>
        <w:ind w:left="1109" w:hanging="125"/>
      </w:pPr>
      <w:rPr>
        <w:rFonts w:hint="default"/>
        <w:lang w:val="it-IT" w:eastAsia="en-US" w:bidi="ar-SA"/>
      </w:rPr>
    </w:lvl>
    <w:lvl w:ilvl="5" w:tplc="4792FC16">
      <w:numFmt w:val="bullet"/>
      <w:lvlText w:val="•"/>
      <w:lvlJc w:val="left"/>
      <w:pPr>
        <w:ind w:left="1371" w:hanging="125"/>
      </w:pPr>
      <w:rPr>
        <w:rFonts w:hint="default"/>
        <w:lang w:val="it-IT" w:eastAsia="en-US" w:bidi="ar-SA"/>
      </w:rPr>
    </w:lvl>
    <w:lvl w:ilvl="6" w:tplc="A1944B78">
      <w:numFmt w:val="bullet"/>
      <w:lvlText w:val="•"/>
      <w:lvlJc w:val="left"/>
      <w:pPr>
        <w:ind w:left="1633" w:hanging="125"/>
      </w:pPr>
      <w:rPr>
        <w:rFonts w:hint="default"/>
        <w:lang w:val="it-IT" w:eastAsia="en-US" w:bidi="ar-SA"/>
      </w:rPr>
    </w:lvl>
    <w:lvl w:ilvl="7" w:tplc="C708112E">
      <w:numFmt w:val="bullet"/>
      <w:lvlText w:val="•"/>
      <w:lvlJc w:val="left"/>
      <w:pPr>
        <w:ind w:left="1896" w:hanging="125"/>
      </w:pPr>
      <w:rPr>
        <w:rFonts w:hint="default"/>
        <w:lang w:val="it-IT" w:eastAsia="en-US" w:bidi="ar-SA"/>
      </w:rPr>
    </w:lvl>
    <w:lvl w:ilvl="8" w:tplc="8E34FB6C">
      <w:numFmt w:val="bullet"/>
      <w:lvlText w:val="•"/>
      <w:lvlJc w:val="left"/>
      <w:pPr>
        <w:ind w:left="2158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289F1367"/>
    <w:multiLevelType w:val="hybridMultilevel"/>
    <w:tmpl w:val="26D647C2"/>
    <w:lvl w:ilvl="0" w:tplc="691601A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B6272A">
      <w:numFmt w:val="bullet"/>
      <w:lvlText w:val="•"/>
      <w:lvlJc w:val="left"/>
      <w:pPr>
        <w:ind w:left="248" w:hanging="125"/>
      </w:pPr>
      <w:rPr>
        <w:rFonts w:hint="default"/>
        <w:lang w:val="it-IT" w:eastAsia="en-US" w:bidi="ar-SA"/>
      </w:rPr>
    </w:lvl>
    <w:lvl w:ilvl="2" w:tplc="E63AFFB4">
      <w:numFmt w:val="bullet"/>
      <w:lvlText w:val="•"/>
      <w:lvlJc w:val="left"/>
      <w:pPr>
        <w:ind w:left="417" w:hanging="125"/>
      </w:pPr>
      <w:rPr>
        <w:rFonts w:hint="default"/>
        <w:lang w:val="it-IT" w:eastAsia="en-US" w:bidi="ar-SA"/>
      </w:rPr>
    </w:lvl>
    <w:lvl w:ilvl="3" w:tplc="5A6A059E">
      <w:numFmt w:val="bullet"/>
      <w:lvlText w:val="•"/>
      <w:lvlJc w:val="left"/>
      <w:pPr>
        <w:ind w:left="586" w:hanging="125"/>
      </w:pPr>
      <w:rPr>
        <w:rFonts w:hint="default"/>
        <w:lang w:val="it-IT" w:eastAsia="en-US" w:bidi="ar-SA"/>
      </w:rPr>
    </w:lvl>
    <w:lvl w:ilvl="4" w:tplc="E7D46D8E">
      <w:numFmt w:val="bullet"/>
      <w:lvlText w:val="•"/>
      <w:lvlJc w:val="left"/>
      <w:pPr>
        <w:ind w:left="755" w:hanging="125"/>
      </w:pPr>
      <w:rPr>
        <w:rFonts w:hint="default"/>
        <w:lang w:val="it-IT" w:eastAsia="en-US" w:bidi="ar-SA"/>
      </w:rPr>
    </w:lvl>
    <w:lvl w:ilvl="5" w:tplc="6F0CBDCE">
      <w:numFmt w:val="bullet"/>
      <w:lvlText w:val="•"/>
      <w:lvlJc w:val="left"/>
      <w:pPr>
        <w:ind w:left="924" w:hanging="125"/>
      </w:pPr>
      <w:rPr>
        <w:rFonts w:hint="default"/>
        <w:lang w:val="it-IT" w:eastAsia="en-US" w:bidi="ar-SA"/>
      </w:rPr>
    </w:lvl>
    <w:lvl w:ilvl="6" w:tplc="0B4E26F2">
      <w:numFmt w:val="bullet"/>
      <w:lvlText w:val="•"/>
      <w:lvlJc w:val="left"/>
      <w:pPr>
        <w:ind w:left="1093" w:hanging="125"/>
      </w:pPr>
      <w:rPr>
        <w:rFonts w:hint="default"/>
        <w:lang w:val="it-IT" w:eastAsia="en-US" w:bidi="ar-SA"/>
      </w:rPr>
    </w:lvl>
    <w:lvl w:ilvl="7" w:tplc="9CFAC0E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  <w:lvl w:ilvl="8" w:tplc="0624CB42">
      <w:numFmt w:val="bullet"/>
      <w:lvlText w:val="•"/>
      <w:lvlJc w:val="left"/>
      <w:pPr>
        <w:ind w:left="1431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2CF61A1C"/>
    <w:multiLevelType w:val="hybridMultilevel"/>
    <w:tmpl w:val="D5969012"/>
    <w:lvl w:ilvl="0" w:tplc="99C0EA3A">
      <w:start w:val="1"/>
      <w:numFmt w:val="lowerLetter"/>
      <w:lvlText w:val="%1)"/>
      <w:lvlJc w:val="left"/>
      <w:pPr>
        <w:ind w:left="69" w:hanging="185"/>
      </w:pPr>
      <w:rPr>
        <w:rFonts w:ascii="Calibri" w:eastAsia="Calibri" w:hAnsi="Calibri" w:cs="Calibri" w:hint="default"/>
        <w:b/>
        <w:bCs/>
        <w:spacing w:val="-12"/>
        <w:w w:val="100"/>
        <w:sz w:val="12"/>
        <w:szCs w:val="12"/>
        <w:lang w:val="it-IT" w:eastAsia="en-US" w:bidi="ar-SA"/>
      </w:rPr>
    </w:lvl>
    <w:lvl w:ilvl="1" w:tplc="5ABEC496">
      <w:numFmt w:val="bullet"/>
      <w:lvlText w:val="•"/>
      <w:lvlJc w:val="left"/>
      <w:pPr>
        <w:ind w:left="322" w:hanging="185"/>
      </w:pPr>
      <w:rPr>
        <w:rFonts w:hint="default"/>
        <w:lang w:val="it-IT" w:eastAsia="en-US" w:bidi="ar-SA"/>
      </w:rPr>
    </w:lvl>
    <w:lvl w:ilvl="2" w:tplc="4AC27104">
      <w:numFmt w:val="bullet"/>
      <w:lvlText w:val="•"/>
      <w:lvlJc w:val="left"/>
      <w:pPr>
        <w:ind w:left="584" w:hanging="185"/>
      </w:pPr>
      <w:rPr>
        <w:rFonts w:hint="default"/>
        <w:lang w:val="it-IT" w:eastAsia="en-US" w:bidi="ar-SA"/>
      </w:rPr>
    </w:lvl>
    <w:lvl w:ilvl="3" w:tplc="2E12AE64">
      <w:numFmt w:val="bullet"/>
      <w:lvlText w:val="•"/>
      <w:lvlJc w:val="left"/>
      <w:pPr>
        <w:ind w:left="846" w:hanging="185"/>
      </w:pPr>
      <w:rPr>
        <w:rFonts w:hint="default"/>
        <w:lang w:val="it-IT" w:eastAsia="en-US" w:bidi="ar-SA"/>
      </w:rPr>
    </w:lvl>
    <w:lvl w:ilvl="4" w:tplc="A9827976">
      <w:numFmt w:val="bullet"/>
      <w:lvlText w:val="•"/>
      <w:lvlJc w:val="left"/>
      <w:pPr>
        <w:ind w:left="1109" w:hanging="185"/>
      </w:pPr>
      <w:rPr>
        <w:rFonts w:hint="default"/>
        <w:lang w:val="it-IT" w:eastAsia="en-US" w:bidi="ar-SA"/>
      </w:rPr>
    </w:lvl>
    <w:lvl w:ilvl="5" w:tplc="37507004">
      <w:numFmt w:val="bullet"/>
      <w:lvlText w:val="•"/>
      <w:lvlJc w:val="left"/>
      <w:pPr>
        <w:ind w:left="1371" w:hanging="185"/>
      </w:pPr>
      <w:rPr>
        <w:rFonts w:hint="default"/>
        <w:lang w:val="it-IT" w:eastAsia="en-US" w:bidi="ar-SA"/>
      </w:rPr>
    </w:lvl>
    <w:lvl w:ilvl="6" w:tplc="D134699E">
      <w:numFmt w:val="bullet"/>
      <w:lvlText w:val="•"/>
      <w:lvlJc w:val="left"/>
      <w:pPr>
        <w:ind w:left="1633" w:hanging="185"/>
      </w:pPr>
      <w:rPr>
        <w:rFonts w:hint="default"/>
        <w:lang w:val="it-IT" w:eastAsia="en-US" w:bidi="ar-SA"/>
      </w:rPr>
    </w:lvl>
    <w:lvl w:ilvl="7" w:tplc="6E8200F2">
      <w:numFmt w:val="bullet"/>
      <w:lvlText w:val="•"/>
      <w:lvlJc w:val="left"/>
      <w:pPr>
        <w:ind w:left="1896" w:hanging="185"/>
      </w:pPr>
      <w:rPr>
        <w:rFonts w:hint="default"/>
        <w:lang w:val="it-IT" w:eastAsia="en-US" w:bidi="ar-SA"/>
      </w:rPr>
    </w:lvl>
    <w:lvl w:ilvl="8" w:tplc="BF22F7B2">
      <w:numFmt w:val="bullet"/>
      <w:lvlText w:val="•"/>
      <w:lvlJc w:val="left"/>
      <w:pPr>
        <w:ind w:left="2158" w:hanging="185"/>
      </w:pPr>
      <w:rPr>
        <w:rFonts w:hint="default"/>
        <w:lang w:val="it-IT" w:eastAsia="en-US" w:bidi="ar-SA"/>
      </w:rPr>
    </w:lvl>
  </w:abstractNum>
  <w:abstractNum w:abstractNumId="7" w15:restartNumberingAfterBreak="0">
    <w:nsid w:val="35AB2255"/>
    <w:multiLevelType w:val="hybridMultilevel"/>
    <w:tmpl w:val="82706CB4"/>
    <w:lvl w:ilvl="0" w:tplc="0410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8" w15:restartNumberingAfterBreak="0">
    <w:nsid w:val="3AA20C4B"/>
    <w:multiLevelType w:val="hybridMultilevel"/>
    <w:tmpl w:val="C7E4EC52"/>
    <w:lvl w:ilvl="0" w:tplc="3BBAC2E0">
      <w:start w:val="1"/>
      <w:numFmt w:val="lowerLetter"/>
      <w:lvlText w:val="%1)"/>
      <w:lvlJc w:val="left"/>
      <w:pPr>
        <w:ind w:left="4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2" w:hanging="360"/>
      </w:pPr>
    </w:lvl>
    <w:lvl w:ilvl="2" w:tplc="0410001B" w:tentative="1">
      <w:start w:val="1"/>
      <w:numFmt w:val="lowerRoman"/>
      <w:lvlText w:val="%3."/>
      <w:lvlJc w:val="right"/>
      <w:pPr>
        <w:ind w:left="1872" w:hanging="180"/>
      </w:pPr>
    </w:lvl>
    <w:lvl w:ilvl="3" w:tplc="0410000F" w:tentative="1">
      <w:start w:val="1"/>
      <w:numFmt w:val="decimal"/>
      <w:lvlText w:val="%4."/>
      <w:lvlJc w:val="left"/>
      <w:pPr>
        <w:ind w:left="2592" w:hanging="360"/>
      </w:pPr>
    </w:lvl>
    <w:lvl w:ilvl="4" w:tplc="04100019" w:tentative="1">
      <w:start w:val="1"/>
      <w:numFmt w:val="lowerLetter"/>
      <w:lvlText w:val="%5."/>
      <w:lvlJc w:val="left"/>
      <w:pPr>
        <w:ind w:left="3312" w:hanging="360"/>
      </w:pPr>
    </w:lvl>
    <w:lvl w:ilvl="5" w:tplc="0410001B" w:tentative="1">
      <w:start w:val="1"/>
      <w:numFmt w:val="lowerRoman"/>
      <w:lvlText w:val="%6."/>
      <w:lvlJc w:val="right"/>
      <w:pPr>
        <w:ind w:left="4032" w:hanging="180"/>
      </w:pPr>
    </w:lvl>
    <w:lvl w:ilvl="6" w:tplc="0410000F" w:tentative="1">
      <w:start w:val="1"/>
      <w:numFmt w:val="decimal"/>
      <w:lvlText w:val="%7."/>
      <w:lvlJc w:val="left"/>
      <w:pPr>
        <w:ind w:left="4752" w:hanging="360"/>
      </w:pPr>
    </w:lvl>
    <w:lvl w:ilvl="7" w:tplc="04100019" w:tentative="1">
      <w:start w:val="1"/>
      <w:numFmt w:val="lowerLetter"/>
      <w:lvlText w:val="%8."/>
      <w:lvlJc w:val="left"/>
      <w:pPr>
        <w:ind w:left="5472" w:hanging="360"/>
      </w:pPr>
    </w:lvl>
    <w:lvl w:ilvl="8" w:tplc="0410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495D3D5A"/>
    <w:multiLevelType w:val="hybridMultilevel"/>
    <w:tmpl w:val="9BD023C6"/>
    <w:lvl w:ilvl="0" w:tplc="C5FCD890">
      <w:start w:val="1"/>
      <w:numFmt w:val="lowerLetter"/>
      <w:lvlText w:val="%1)"/>
      <w:lvlJc w:val="left"/>
      <w:pPr>
        <w:ind w:left="4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2" w:hanging="360"/>
      </w:pPr>
    </w:lvl>
    <w:lvl w:ilvl="2" w:tplc="0410001B" w:tentative="1">
      <w:start w:val="1"/>
      <w:numFmt w:val="lowerRoman"/>
      <w:lvlText w:val="%3."/>
      <w:lvlJc w:val="right"/>
      <w:pPr>
        <w:ind w:left="1872" w:hanging="180"/>
      </w:pPr>
    </w:lvl>
    <w:lvl w:ilvl="3" w:tplc="0410000F" w:tentative="1">
      <w:start w:val="1"/>
      <w:numFmt w:val="decimal"/>
      <w:lvlText w:val="%4."/>
      <w:lvlJc w:val="left"/>
      <w:pPr>
        <w:ind w:left="2592" w:hanging="360"/>
      </w:pPr>
    </w:lvl>
    <w:lvl w:ilvl="4" w:tplc="04100019" w:tentative="1">
      <w:start w:val="1"/>
      <w:numFmt w:val="lowerLetter"/>
      <w:lvlText w:val="%5."/>
      <w:lvlJc w:val="left"/>
      <w:pPr>
        <w:ind w:left="3312" w:hanging="360"/>
      </w:pPr>
    </w:lvl>
    <w:lvl w:ilvl="5" w:tplc="0410001B" w:tentative="1">
      <w:start w:val="1"/>
      <w:numFmt w:val="lowerRoman"/>
      <w:lvlText w:val="%6."/>
      <w:lvlJc w:val="right"/>
      <w:pPr>
        <w:ind w:left="4032" w:hanging="180"/>
      </w:pPr>
    </w:lvl>
    <w:lvl w:ilvl="6" w:tplc="0410000F" w:tentative="1">
      <w:start w:val="1"/>
      <w:numFmt w:val="decimal"/>
      <w:lvlText w:val="%7."/>
      <w:lvlJc w:val="left"/>
      <w:pPr>
        <w:ind w:left="4752" w:hanging="360"/>
      </w:pPr>
    </w:lvl>
    <w:lvl w:ilvl="7" w:tplc="04100019" w:tentative="1">
      <w:start w:val="1"/>
      <w:numFmt w:val="lowerLetter"/>
      <w:lvlText w:val="%8."/>
      <w:lvlJc w:val="left"/>
      <w:pPr>
        <w:ind w:left="5472" w:hanging="360"/>
      </w:pPr>
    </w:lvl>
    <w:lvl w:ilvl="8" w:tplc="0410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0" w15:restartNumberingAfterBreak="0">
    <w:nsid w:val="4C714DB1"/>
    <w:multiLevelType w:val="hybridMultilevel"/>
    <w:tmpl w:val="8876AE18"/>
    <w:lvl w:ilvl="0" w:tplc="5D96DCB8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F41F8C">
      <w:numFmt w:val="bullet"/>
      <w:lvlText w:val="•"/>
      <w:lvlJc w:val="left"/>
      <w:pPr>
        <w:ind w:left="356" w:hanging="125"/>
      </w:pPr>
      <w:rPr>
        <w:rFonts w:hint="default"/>
        <w:lang w:val="it-IT" w:eastAsia="en-US" w:bidi="ar-SA"/>
      </w:rPr>
    </w:lvl>
    <w:lvl w:ilvl="2" w:tplc="B3B4901E">
      <w:numFmt w:val="bullet"/>
      <w:lvlText w:val="•"/>
      <w:lvlJc w:val="left"/>
      <w:pPr>
        <w:ind w:left="513" w:hanging="125"/>
      </w:pPr>
      <w:rPr>
        <w:rFonts w:hint="default"/>
        <w:lang w:val="it-IT" w:eastAsia="en-US" w:bidi="ar-SA"/>
      </w:rPr>
    </w:lvl>
    <w:lvl w:ilvl="3" w:tplc="6AB64798">
      <w:numFmt w:val="bullet"/>
      <w:lvlText w:val="•"/>
      <w:lvlJc w:val="left"/>
      <w:pPr>
        <w:ind w:left="670" w:hanging="125"/>
      </w:pPr>
      <w:rPr>
        <w:rFonts w:hint="default"/>
        <w:lang w:val="it-IT" w:eastAsia="en-US" w:bidi="ar-SA"/>
      </w:rPr>
    </w:lvl>
    <w:lvl w:ilvl="4" w:tplc="1D08FE38">
      <w:numFmt w:val="bullet"/>
      <w:lvlText w:val="•"/>
      <w:lvlJc w:val="left"/>
      <w:pPr>
        <w:ind w:left="827" w:hanging="125"/>
      </w:pPr>
      <w:rPr>
        <w:rFonts w:hint="default"/>
        <w:lang w:val="it-IT" w:eastAsia="en-US" w:bidi="ar-SA"/>
      </w:rPr>
    </w:lvl>
    <w:lvl w:ilvl="5" w:tplc="2CD8D6A6">
      <w:numFmt w:val="bullet"/>
      <w:lvlText w:val="•"/>
      <w:lvlJc w:val="left"/>
      <w:pPr>
        <w:ind w:left="984" w:hanging="125"/>
      </w:pPr>
      <w:rPr>
        <w:rFonts w:hint="default"/>
        <w:lang w:val="it-IT" w:eastAsia="en-US" w:bidi="ar-SA"/>
      </w:rPr>
    </w:lvl>
    <w:lvl w:ilvl="6" w:tplc="19B214A0">
      <w:numFmt w:val="bullet"/>
      <w:lvlText w:val="•"/>
      <w:lvlJc w:val="left"/>
      <w:pPr>
        <w:ind w:left="1141" w:hanging="125"/>
      </w:pPr>
      <w:rPr>
        <w:rFonts w:hint="default"/>
        <w:lang w:val="it-IT" w:eastAsia="en-US" w:bidi="ar-SA"/>
      </w:rPr>
    </w:lvl>
    <w:lvl w:ilvl="7" w:tplc="8662FD62">
      <w:numFmt w:val="bullet"/>
      <w:lvlText w:val="•"/>
      <w:lvlJc w:val="left"/>
      <w:pPr>
        <w:ind w:left="1298" w:hanging="125"/>
      </w:pPr>
      <w:rPr>
        <w:rFonts w:hint="default"/>
        <w:lang w:val="it-IT" w:eastAsia="en-US" w:bidi="ar-SA"/>
      </w:rPr>
    </w:lvl>
    <w:lvl w:ilvl="8" w:tplc="4D1479A6">
      <w:numFmt w:val="bullet"/>
      <w:lvlText w:val="•"/>
      <w:lvlJc w:val="left"/>
      <w:pPr>
        <w:ind w:left="1455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537D37D6"/>
    <w:multiLevelType w:val="hybridMultilevel"/>
    <w:tmpl w:val="C7E4EC52"/>
    <w:lvl w:ilvl="0" w:tplc="3BBAC2E0">
      <w:start w:val="1"/>
      <w:numFmt w:val="lowerLetter"/>
      <w:lvlText w:val="%1)"/>
      <w:lvlJc w:val="left"/>
      <w:pPr>
        <w:ind w:left="4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2" w:hanging="360"/>
      </w:pPr>
    </w:lvl>
    <w:lvl w:ilvl="2" w:tplc="0410001B" w:tentative="1">
      <w:start w:val="1"/>
      <w:numFmt w:val="lowerRoman"/>
      <w:lvlText w:val="%3."/>
      <w:lvlJc w:val="right"/>
      <w:pPr>
        <w:ind w:left="1872" w:hanging="180"/>
      </w:pPr>
    </w:lvl>
    <w:lvl w:ilvl="3" w:tplc="0410000F" w:tentative="1">
      <w:start w:val="1"/>
      <w:numFmt w:val="decimal"/>
      <w:lvlText w:val="%4."/>
      <w:lvlJc w:val="left"/>
      <w:pPr>
        <w:ind w:left="2592" w:hanging="360"/>
      </w:pPr>
    </w:lvl>
    <w:lvl w:ilvl="4" w:tplc="04100019" w:tentative="1">
      <w:start w:val="1"/>
      <w:numFmt w:val="lowerLetter"/>
      <w:lvlText w:val="%5."/>
      <w:lvlJc w:val="left"/>
      <w:pPr>
        <w:ind w:left="3312" w:hanging="360"/>
      </w:pPr>
    </w:lvl>
    <w:lvl w:ilvl="5" w:tplc="0410001B" w:tentative="1">
      <w:start w:val="1"/>
      <w:numFmt w:val="lowerRoman"/>
      <w:lvlText w:val="%6."/>
      <w:lvlJc w:val="right"/>
      <w:pPr>
        <w:ind w:left="4032" w:hanging="180"/>
      </w:pPr>
    </w:lvl>
    <w:lvl w:ilvl="6" w:tplc="0410000F" w:tentative="1">
      <w:start w:val="1"/>
      <w:numFmt w:val="decimal"/>
      <w:lvlText w:val="%7."/>
      <w:lvlJc w:val="left"/>
      <w:pPr>
        <w:ind w:left="4752" w:hanging="360"/>
      </w:pPr>
    </w:lvl>
    <w:lvl w:ilvl="7" w:tplc="04100019" w:tentative="1">
      <w:start w:val="1"/>
      <w:numFmt w:val="lowerLetter"/>
      <w:lvlText w:val="%8."/>
      <w:lvlJc w:val="left"/>
      <w:pPr>
        <w:ind w:left="5472" w:hanging="360"/>
      </w:pPr>
    </w:lvl>
    <w:lvl w:ilvl="8" w:tplc="0410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2" w15:restartNumberingAfterBreak="0">
    <w:nsid w:val="5F7E28B3"/>
    <w:multiLevelType w:val="hybridMultilevel"/>
    <w:tmpl w:val="F2E4BAE4"/>
    <w:lvl w:ilvl="0" w:tplc="04100011">
      <w:start w:val="1"/>
      <w:numFmt w:val="decimal"/>
      <w:lvlText w:val="%1)"/>
      <w:lvlJc w:val="left"/>
      <w:pPr>
        <w:ind w:left="69" w:hanging="185"/>
      </w:pPr>
      <w:rPr>
        <w:rFonts w:hint="default"/>
        <w:b/>
        <w:bCs/>
        <w:spacing w:val="-7"/>
        <w:w w:val="100"/>
        <w:sz w:val="12"/>
        <w:szCs w:val="12"/>
        <w:lang w:val="it-IT" w:eastAsia="en-US" w:bidi="ar-SA"/>
      </w:rPr>
    </w:lvl>
    <w:lvl w:ilvl="1" w:tplc="626E82DC">
      <w:numFmt w:val="bullet"/>
      <w:lvlText w:val="•"/>
      <w:lvlJc w:val="left"/>
      <w:pPr>
        <w:ind w:left="322" w:hanging="185"/>
      </w:pPr>
      <w:rPr>
        <w:rFonts w:hint="default"/>
        <w:lang w:val="it-IT" w:eastAsia="en-US" w:bidi="ar-SA"/>
      </w:rPr>
    </w:lvl>
    <w:lvl w:ilvl="2" w:tplc="A796B5DE">
      <w:numFmt w:val="bullet"/>
      <w:lvlText w:val="•"/>
      <w:lvlJc w:val="left"/>
      <w:pPr>
        <w:ind w:left="584" w:hanging="185"/>
      </w:pPr>
      <w:rPr>
        <w:rFonts w:hint="default"/>
        <w:lang w:val="it-IT" w:eastAsia="en-US" w:bidi="ar-SA"/>
      </w:rPr>
    </w:lvl>
    <w:lvl w:ilvl="3" w:tplc="92C284CC">
      <w:numFmt w:val="bullet"/>
      <w:lvlText w:val="•"/>
      <w:lvlJc w:val="left"/>
      <w:pPr>
        <w:ind w:left="846" w:hanging="185"/>
      </w:pPr>
      <w:rPr>
        <w:rFonts w:hint="default"/>
        <w:lang w:val="it-IT" w:eastAsia="en-US" w:bidi="ar-SA"/>
      </w:rPr>
    </w:lvl>
    <w:lvl w:ilvl="4" w:tplc="0E8C7BB8">
      <w:numFmt w:val="bullet"/>
      <w:lvlText w:val="•"/>
      <w:lvlJc w:val="left"/>
      <w:pPr>
        <w:ind w:left="1109" w:hanging="185"/>
      </w:pPr>
      <w:rPr>
        <w:rFonts w:hint="default"/>
        <w:lang w:val="it-IT" w:eastAsia="en-US" w:bidi="ar-SA"/>
      </w:rPr>
    </w:lvl>
    <w:lvl w:ilvl="5" w:tplc="BDDC11FE">
      <w:numFmt w:val="bullet"/>
      <w:lvlText w:val="•"/>
      <w:lvlJc w:val="left"/>
      <w:pPr>
        <w:ind w:left="1371" w:hanging="185"/>
      </w:pPr>
      <w:rPr>
        <w:rFonts w:hint="default"/>
        <w:lang w:val="it-IT" w:eastAsia="en-US" w:bidi="ar-SA"/>
      </w:rPr>
    </w:lvl>
    <w:lvl w:ilvl="6" w:tplc="B4E680FA">
      <w:numFmt w:val="bullet"/>
      <w:lvlText w:val="•"/>
      <w:lvlJc w:val="left"/>
      <w:pPr>
        <w:ind w:left="1633" w:hanging="185"/>
      </w:pPr>
      <w:rPr>
        <w:rFonts w:hint="default"/>
        <w:lang w:val="it-IT" w:eastAsia="en-US" w:bidi="ar-SA"/>
      </w:rPr>
    </w:lvl>
    <w:lvl w:ilvl="7" w:tplc="9B129B92">
      <w:numFmt w:val="bullet"/>
      <w:lvlText w:val="•"/>
      <w:lvlJc w:val="left"/>
      <w:pPr>
        <w:ind w:left="1896" w:hanging="185"/>
      </w:pPr>
      <w:rPr>
        <w:rFonts w:hint="default"/>
        <w:lang w:val="it-IT" w:eastAsia="en-US" w:bidi="ar-SA"/>
      </w:rPr>
    </w:lvl>
    <w:lvl w:ilvl="8" w:tplc="DD92C752">
      <w:numFmt w:val="bullet"/>
      <w:lvlText w:val="•"/>
      <w:lvlJc w:val="left"/>
      <w:pPr>
        <w:ind w:left="2158" w:hanging="185"/>
      </w:pPr>
      <w:rPr>
        <w:rFonts w:hint="default"/>
        <w:lang w:val="it-IT" w:eastAsia="en-US" w:bidi="ar-SA"/>
      </w:rPr>
    </w:lvl>
  </w:abstractNum>
  <w:abstractNum w:abstractNumId="13" w15:restartNumberingAfterBreak="0">
    <w:nsid w:val="611F3263"/>
    <w:multiLevelType w:val="hybridMultilevel"/>
    <w:tmpl w:val="17AECCDC"/>
    <w:lvl w:ilvl="0" w:tplc="914A6CEC">
      <w:start w:val="1"/>
      <w:numFmt w:val="lowerLetter"/>
      <w:lvlText w:val="%1)"/>
      <w:lvlJc w:val="left"/>
      <w:pPr>
        <w:ind w:left="4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2" w:hanging="360"/>
      </w:pPr>
    </w:lvl>
    <w:lvl w:ilvl="2" w:tplc="0410001B" w:tentative="1">
      <w:start w:val="1"/>
      <w:numFmt w:val="lowerRoman"/>
      <w:lvlText w:val="%3."/>
      <w:lvlJc w:val="right"/>
      <w:pPr>
        <w:ind w:left="1872" w:hanging="180"/>
      </w:pPr>
    </w:lvl>
    <w:lvl w:ilvl="3" w:tplc="0410000F" w:tentative="1">
      <w:start w:val="1"/>
      <w:numFmt w:val="decimal"/>
      <w:lvlText w:val="%4."/>
      <w:lvlJc w:val="left"/>
      <w:pPr>
        <w:ind w:left="2592" w:hanging="360"/>
      </w:pPr>
    </w:lvl>
    <w:lvl w:ilvl="4" w:tplc="04100019" w:tentative="1">
      <w:start w:val="1"/>
      <w:numFmt w:val="lowerLetter"/>
      <w:lvlText w:val="%5."/>
      <w:lvlJc w:val="left"/>
      <w:pPr>
        <w:ind w:left="3312" w:hanging="360"/>
      </w:pPr>
    </w:lvl>
    <w:lvl w:ilvl="5" w:tplc="0410001B" w:tentative="1">
      <w:start w:val="1"/>
      <w:numFmt w:val="lowerRoman"/>
      <w:lvlText w:val="%6."/>
      <w:lvlJc w:val="right"/>
      <w:pPr>
        <w:ind w:left="4032" w:hanging="180"/>
      </w:pPr>
    </w:lvl>
    <w:lvl w:ilvl="6" w:tplc="0410000F" w:tentative="1">
      <w:start w:val="1"/>
      <w:numFmt w:val="decimal"/>
      <w:lvlText w:val="%7."/>
      <w:lvlJc w:val="left"/>
      <w:pPr>
        <w:ind w:left="4752" w:hanging="360"/>
      </w:pPr>
    </w:lvl>
    <w:lvl w:ilvl="7" w:tplc="04100019" w:tentative="1">
      <w:start w:val="1"/>
      <w:numFmt w:val="lowerLetter"/>
      <w:lvlText w:val="%8."/>
      <w:lvlJc w:val="left"/>
      <w:pPr>
        <w:ind w:left="5472" w:hanging="360"/>
      </w:pPr>
    </w:lvl>
    <w:lvl w:ilvl="8" w:tplc="0410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4" w15:restartNumberingAfterBreak="0">
    <w:nsid w:val="64513F4F"/>
    <w:multiLevelType w:val="hybridMultilevel"/>
    <w:tmpl w:val="558652CE"/>
    <w:lvl w:ilvl="0" w:tplc="9828B834">
      <w:start w:val="2"/>
      <w:numFmt w:val="bullet"/>
      <w:lvlText w:val="-"/>
      <w:lvlJc w:val="left"/>
      <w:pPr>
        <w:ind w:left="417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5" w15:restartNumberingAfterBreak="0">
    <w:nsid w:val="682F1132"/>
    <w:multiLevelType w:val="hybridMultilevel"/>
    <w:tmpl w:val="F7923D12"/>
    <w:lvl w:ilvl="0" w:tplc="7FD8EF82">
      <w:numFmt w:val="bullet"/>
      <w:lvlText w:val="-"/>
      <w:lvlJc w:val="left"/>
      <w:pPr>
        <w:ind w:left="417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6" w15:restartNumberingAfterBreak="0">
    <w:nsid w:val="7A874F1D"/>
    <w:multiLevelType w:val="hybridMultilevel"/>
    <w:tmpl w:val="9300EF92"/>
    <w:lvl w:ilvl="0" w:tplc="4EC09470">
      <w:start w:val="2"/>
      <w:numFmt w:val="lowerLetter"/>
      <w:lvlText w:val="%1)"/>
      <w:lvlJc w:val="left"/>
      <w:pPr>
        <w:ind w:left="72" w:hanging="130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0F198">
      <w:numFmt w:val="bullet"/>
      <w:lvlText w:val="•"/>
      <w:lvlJc w:val="left"/>
      <w:pPr>
        <w:ind w:left="198" w:hanging="130"/>
      </w:pPr>
      <w:rPr>
        <w:rFonts w:hint="default"/>
        <w:lang w:val="it-IT" w:eastAsia="en-US" w:bidi="ar-SA"/>
      </w:rPr>
    </w:lvl>
    <w:lvl w:ilvl="2" w:tplc="E3D4EDF8">
      <w:numFmt w:val="bullet"/>
      <w:lvlText w:val="•"/>
      <w:lvlJc w:val="left"/>
      <w:pPr>
        <w:ind w:left="317" w:hanging="130"/>
      </w:pPr>
      <w:rPr>
        <w:rFonts w:hint="default"/>
        <w:lang w:val="it-IT" w:eastAsia="en-US" w:bidi="ar-SA"/>
      </w:rPr>
    </w:lvl>
    <w:lvl w:ilvl="3" w:tplc="D716009C">
      <w:numFmt w:val="bullet"/>
      <w:lvlText w:val="•"/>
      <w:lvlJc w:val="left"/>
      <w:pPr>
        <w:ind w:left="436" w:hanging="130"/>
      </w:pPr>
      <w:rPr>
        <w:rFonts w:hint="default"/>
        <w:lang w:val="it-IT" w:eastAsia="en-US" w:bidi="ar-SA"/>
      </w:rPr>
    </w:lvl>
    <w:lvl w:ilvl="4" w:tplc="D8F4A9D6">
      <w:numFmt w:val="bullet"/>
      <w:lvlText w:val="•"/>
      <w:lvlJc w:val="left"/>
      <w:pPr>
        <w:ind w:left="554" w:hanging="130"/>
      </w:pPr>
      <w:rPr>
        <w:rFonts w:hint="default"/>
        <w:lang w:val="it-IT" w:eastAsia="en-US" w:bidi="ar-SA"/>
      </w:rPr>
    </w:lvl>
    <w:lvl w:ilvl="5" w:tplc="EA02F5EC">
      <w:numFmt w:val="bullet"/>
      <w:lvlText w:val="•"/>
      <w:lvlJc w:val="left"/>
      <w:pPr>
        <w:ind w:left="673" w:hanging="130"/>
      </w:pPr>
      <w:rPr>
        <w:rFonts w:hint="default"/>
        <w:lang w:val="it-IT" w:eastAsia="en-US" w:bidi="ar-SA"/>
      </w:rPr>
    </w:lvl>
    <w:lvl w:ilvl="6" w:tplc="0804D55C">
      <w:numFmt w:val="bullet"/>
      <w:lvlText w:val="•"/>
      <w:lvlJc w:val="left"/>
      <w:pPr>
        <w:ind w:left="792" w:hanging="130"/>
      </w:pPr>
      <w:rPr>
        <w:rFonts w:hint="default"/>
        <w:lang w:val="it-IT" w:eastAsia="en-US" w:bidi="ar-SA"/>
      </w:rPr>
    </w:lvl>
    <w:lvl w:ilvl="7" w:tplc="DAC695B8">
      <w:numFmt w:val="bullet"/>
      <w:lvlText w:val="•"/>
      <w:lvlJc w:val="left"/>
      <w:pPr>
        <w:ind w:left="910" w:hanging="130"/>
      </w:pPr>
      <w:rPr>
        <w:rFonts w:hint="default"/>
        <w:lang w:val="it-IT" w:eastAsia="en-US" w:bidi="ar-SA"/>
      </w:rPr>
    </w:lvl>
    <w:lvl w:ilvl="8" w:tplc="58DA1A32">
      <w:numFmt w:val="bullet"/>
      <w:lvlText w:val="•"/>
      <w:lvlJc w:val="left"/>
      <w:pPr>
        <w:ind w:left="1029" w:hanging="13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16"/>
  </w:num>
  <w:num w:numId="5">
    <w:abstractNumId w:val="6"/>
  </w:num>
  <w:num w:numId="6">
    <w:abstractNumId w:val="2"/>
  </w:num>
  <w:num w:numId="7">
    <w:abstractNumId w:val="10"/>
  </w:num>
  <w:num w:numId="8">
    <w:abstractNumId w:val="3"/>
  </w:num>
  <w:num w:numId="9">
    <w:abstractNumId w:val="8"/>
  </w:num>
  <w:num w:numId="10">
    <w:abstractNumId w:val="0"/>
  </w:num>
  <w:num w:numId="11">
    <w:abstractNumId w:val="12"/>
  </w:num>
  <w:num w:numId="12">
    <w:abstractNumId w:val="13"/>
  </w:num>
  <w:num w:numId="13">
    <w:abstractNumId w:val="9"/>
  </w:num>
  <w:num w:numId="14">
    <w:abstractNumId w:val="11"/>
  </w:num>
  <w:num w:numId="15">
    <w:abstractNumId w:val="15"/>
  </w:num>
  <w:num w:numId="16">
    <w:abstractNumId w:val="14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9"/>
  <w:doNotDisplayPageBoundarie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80A"/>
    <w:rsid w:val="0000708F"/>
    <w:rsid w:val="000233A8"/>
    <w:rsid w:val="00040B10"/>
    <w:rsid w:val="0005315A"/>
    <w:rsid w:val="00065622"/>
    <w:rsid w:val="0007264B"/>
    <w:rsid w:val="00076D73"/>
    <w:rsid w:val="00086CA2"/>
    <w:rsid w:val="000A00E2"/>
    <w:rsid w:val="000A712A"/>
    <w:rsid w:val="000C0DC2"/>
    <w:rsid w:val="000D0A31"/>
    <w:rsid w:val="000D549C"/>
    <w:rsid w:val="0011605B"/>
    <w:rsid w:val="001422E9"/>
    <w:rsid w:val="00170742"/>
    <w:rsid w:val="001873C4"/>
    <w:rsid w:val="00197367"/>
    <w:rsid w:val="001A3DBB"/>
    <w:rsid w:val="001A6CD4"/>
    <w:rsid w:val="001C7249"/>
    <w:rsid w:val="001D327A"/>
    <w:rsid w:val="00240F7E"/>
    <w:rsid w:val="00243049"/>
    <w:rsid w:val="0026401C"/>
    <w:rsid w:val="00272477"/>
    <w:rsid w:val="00274072"/>
    <w:rsid w:val="002B1347"/>
    <w:rsid w:val="002F1138"/>
    <w:rsid w:val="00344ACA"/>
    <w:rsid w:val="00357E84"/>
    <w:rsid w:val="003674E0"/>
    <w:rsid w:val="00382A20"/>
    <w:rsid w:val="003946C2"/>
    <w:rsid w:val="003A5BDE"/>
    <w:rsid w:val="003E50BC"/>
    <w:rsid w:val="0040392D"/>
    <w:rsid w:val="00455865"/>
    <w:rsid w:val="00465DCB"/>
    <w:rsid w:val="00466D78"/>
    <w:rsid w:val="004825E9"/>
    <w:rsid w:val="004E45D5"/>
    <w:rsid w:val="00536CC2"/>
    <w:rsid w:val="005476BC"/>
    <w:rsid w:val="00547D66"/>
    <w:rsid w:val="005502FF"/>
    <w:rsid w:val="00576DE5"/>
    <w:rsid w:val="005951DB"/>
    <w:rsid w:val="005C0D76"/>
    <w:rsid w:val="005C394D"/>
    <w:rsid w:val="005D11F5"/>
    <w:rsid w:val="00665D35"/>
    <w:rsid w:val="00677AA0"/>
    <w:rsid w:val="00690C0F"/>
    <w:rsid w:val="006A017B"/>
    <w:rsid w:val="006A7BB4"/>
    <w:rsid w:val="006B519C"/>
    <w:rsid w:val="006C7F7E"/>
    <w:rsid w:val="006D34DE"/>
    <w:rsid w:val="006D60C3"/>
    <w:rsid w:val="007027AC"/>
    <w:rsid w:val="00746F19"/>
    <w:rsid w:val="007C081C"/>
    <w:rsid w:val="007E380A"/>
    <w:rsid w:val="007F459F"/>
    <w:rsid w:val="008037A6"/>
    <w:rsid w:val="00803DE5"/>
    <w:rsid w:val="0083095B"/>
    <w:rsid w:val="008703EF"/>
    <w:rsid w:val="00885435"/>
    <w:rsid w:val="008A1F53"/>
    <w:rsid w:val="008A4958"/>
    <w:rsid w:val="008E5BDE"/>
    <w:rsid w:val="008E7493"/>
    <w:rsid w:val="00915F3A"/>
    <w:rsid w:val="00924436"/>
    <w:rsid w:val="0092470E"/>
    <w:rsid w:val="00944993"/>
    <w:rsid w:val="009539D7"/>
    <w:rsid w:val="00976FB8"/>
    <w:rsid w:val="0098407E"/>
    <w:rsid w:val="009A6C1A"/>
    <w:rsid w:val="009A7F2E"/>
    <w:rsid w:val="009B0740"/>
    <w:rsid w:val="009D119A"/>
    <w:rsid w:val="00A00908"/>
    <w:rsid w:val="00A029F8"/>
    <w:rsid w:val="00A2753E"/>
    <w:rsid w:val="00A459C8"/>
    <w:rsid w:val="00AE028A"/>
    <w:rsid w:val="00B05090"/>
    <w:rsid w:val="00B243EE"/>
    <w:rsid w:val="00B315B6"/>
    <w:rsid w:val="00B500F6"/>
    <w:rsid w:val="00BB007C"/>
    <w:rsid w:val="00BE152F"/>
    <w:rsid w:val="00C15851"/>
    <w:rsid w:val="00C27F67"/>
    <w:rsid w:val="00C51183"/>
    <w:rsid w:val="00C5450E"/>
    <w:rsid w:val="00C802D2"/>
    <w:rsid w:val="00C82941"/>
    <w:rsid w:val="00CD7E8B"/>
    <w:rsid w:val="00CE47E4"/>
    <w:rsid w:val="00CF2B44"/>
    <w:rsid w:val="00CF32CC"/>
    <w:rsid w:val="00D44944"/>
    <w:rsid w:val="00D6217F"/>
    <w:rsid w:val="00D6442D"/>
    <w:rsid w:val="00D7436B"/>
    <w:rsid w:val="00D77BB6"/>
    <w:rsid w:val="00D92366"/>
    <w:rsid w:val="00D9242C"/>
    <w:rsid w:val="00D96D61"/>
    <w:rsid w:val="00DB758D"/>
    <w:rsid w:val="00DD3E23"/>
    <w:rsid w:val="00E05F8A"/>
    <w:rsid w:val="00E201BB"/>
    <w:rsid w:val="00E220E2"/>
    <w:rsid w:val="00F05891"/>
    <w:rsid w:val="00F11A2F"/>
    <w:rsid w:val="00F33855"/>
    <w:rsid w:val="00F4194E"/>
    <w:rsid w:val="00F62ACB"/>
    <w:rsid w:val="00F82C69"/>
    <w:rsid w:val="00F85F18"/>
    <w:rsid w:val="00F9495C"/>
    <w:rsid w:val="00FF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85724"/>
  <w15:docId w15:val="{F51262AE-668C-4B1E-8FF0-F274FF7D1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u w:val="single" w:color="000000"/>
    </w:rPr>
  </w:style>
  <w:style w:type="paragraph" w:styleId="Titolo">
    <w:name w:val="Title"/>
    <w:basedOn w:val="Normale"/>
    <w:uiPriority w:val="1"/>
    <w:qFormat/>
    <w:pPr>
      <w:spacing w:before="44"/>
      <w:ind w:left="992"/>
    </w:pPr>
    <w:rPr>
      <w:b/>
      <w:bCs/>
      <w:sz w:val="28"/>
      <w:szCs w:val="28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924436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22E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22E9"/>
    <w:rPr>
      <w:rFonts w:ascii="Segoe UI" w:eastAsia="Calibri" w:hAnsi="Segoe UI" w:cs="Segoe UI"/>
      <w:sz w:val="18"/>
      <w:szCs w:val="18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1C72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7249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1C72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7249"/>
    <w:rPr>
      <w:rFonts w:ascii="Calibri" w:eastAsia="Calibri" w:hAnsi="Calibri" w:cs="Calibri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803DE5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unhideWhenUsed/>
    <w:rsid w:val="00803DE5"/>
    <w:pPr>
      <w:widowControl/>
      <w:autoSpaceDE/>
      <w:autoSpaceDN/>
      <w:spacing w:after="8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stocommentoCarattere">
    <w:name w:val="Testo commento Carattere"/>
    <w:basedOn w:val="Carpredefinitoparagrafo"/>
    <w:uiPriority w:val="99"/>
    <w:semiHidden/>
    <w:rsid w:val="00803DE5"/>
    <w:rPr>
      <w:rFonts w:ascii="Calibri" w:eastAsia="Calibri" w:hAnsi="Calibri" w:cs="Calibri"/>
      <w:sz w:val="20"/>
      <w:szCs w:val="20"/>
      <w:lang w:val="it-IT"/>
    </w:rPr>
  </w:style>
  <w:style w:type="character" w:customStyle="1" w:styleId="TestocommentoCarattere1">
    <w:name w:val="Testo commento Carattere1"/>
    <w:basedOn w:val="Carpredefinitoparagrafo"/>
    <w:link w:val="Testocommento"/>
    <w:uiPriority w:val="99"/>
    <w:rsid w:val="00803DE5"/>
    <w:rPr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F459F"/>
    <w:pPr>
      <w:widowControl w:val="0"/>
      <w:autoSpaceDE w:val="0"/>
      <w:autoSpaceDN w:val="0"/>
      <w:spacing w:after="0"/>
    </w:pPr>
    <w:rPr>
      <w:rFonts w:ascii="Calibri" w:eastAsia="Calibri" w:hAnsi="Calibri" w:cs="Calibri"/>
      <w:b/>
      <w:bCs/>
    </w:rPr>
  </w:style>
  <w:style w:type="character" w:customStyle="1" w:styleId="SoggettocommentoCarattere">
    <w:name w:val="Soggetto commento Carattere"/>
    <w:basedOn w:val="TestocommentoCarattere1"/>
    <w:link w:val="Soggettocommento"/>
    <w:uiPriority w:val="99"/>
    <w:semiHidden/>
    <w:rsid w:val="007F459F"/>
    <w:rPr>
      <w:rFonts w:ascii="Calibri" w:eastAsia="Calibri" w:hAnsi="Calibri" w:cs="Calibri"/>
      <w:b/>
      <w:bCs/>
      <w:sz w:val="20"/>
      <w:szCs w:val="20"/>
      <w:lang w:val="it-IT"/>
    </w:rPr>
  </w:style>
  <w:style w:type="paragraph" w:customStyle="1" w:styleId="Default">
    <w:name w:val="Default"/>
    <w:rsid w:val="00BB007C"/>
    <w:pPr>
      <w:widowControl/>
      <w:adjustRightInd w:val="0"/>
    </w:pPr>
    <w:rPr>
      <w:rFonts w:ascii="Garamond" w:hAnsi="Garamond" w:cs="Garamond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6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62291-3FA5-4D11-8FE2-F8C9EFCFF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2445</Words>
  <Characters>13941</Characters>
  <Application>Microsoft Office Word</Application>
  <DocSecurity>0</DocSecurity>
  <Lines>116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Barbara Mascioletti</cp:lastModifiedBy>
  <cp:revision>7</cp:revision>
  <cp:lastPrinted>2023-01-18T15:05:00Z</cp:lastPrinted>
  <dcterms:created xsi:type="dcterms:W3CDTF">2023-01-18T14:45:00Z</dcterms:created>
  <dcterms:modified xsi:type="dcterms:W3CDTF">2023-01-18T18:02:00Z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2020-09-07T00:00:00Z</vt:filetime>
  </property>
</Properties>
</file>