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C085A" w:rsidRPr="000C085A" w:rsidRDefault="00475BA6" w:rsidP="000C085A">
      <w:pPr>
        <w:spacing w:after="0" w:line="240" w:lineRule="auto"/>
        <w:rPr>
          <w:rFonts w:ascii="Cambria" w:eastAsia="Times New Roman" w:hAnsi="Cambria" w:cs="Times New Roman"/>
          <w:color w:val="000000"/>
          <w:sz w:val="23"/>
          <w:szCs w:val="23"/>
          <w:lang w:eastAsia="it-IT"/>
        </w:rPr>
      </w:pPr>
      <w:r>
        <w:rPr>
          <w:rFonts w:ascii="Verdana" w:eastAsia="Times New Roman" w:hAnsi="Verdana" w:cs="Times New Roman"/>
          <w:noProof/>
          <w:color w:val="000000"/>
          <w:sz w:val="15"/>
          <w:szCs w:val="15"/>
          <w:lang w:eastAsia="it-IT"/>
        </w:rPr>
        <w:fldChar w:fldCharType="begin"/>
      </w:r>
      <w:r>
        <w:rPr>
          <w:rFonts w:ascii="Verdana" w:eastAsia="Times New Roman" w:hAnsi="Verdana" w:cs="Times New Roman"/>
          <w:noProof/>
          <w:color w:val="000000"/>
          <w:sz w:val="15"/>
          <w:szCs w:val="15"/>
          <w:lang w:eastAsia="it-IT"/>
        </w:rPr>
        <w:instrText xml:space="preserve"> HYPERLINK "http://www.lexitalia.it/" \t "_top" </w:instrText>
      </w:r>
      <w:r>
        <w:rPr>
          <w:rFonts w:ascii="Verdana" w:eastAsia="Times New Roman" w:hAnsi="Verdana" w:cs="Times New Roman"/>
          <w:noProof/>
          <w:color w:val="000000"/>
          <w:sz w:val="15"/>
          <w:szCs w:val="15"/>
          <w:lang w:eastAsia="it-IT"/>
        </w:rPr>
        <w:fldChar w:fldCharType="separate"/>
      </w:r>
      <w:r w:rsidR="000C085A" w:rsidRPr="000C085A">
        <w:rPr>
          <w:rFonts w:ascii="Verdana" w:eastAsia="Times New Roman" w:hAnsi="Verdana" w:cs="Times New Roman"/>
          <w:noProof/>
          <w:color w:val="000000"/>
          <w:sz w:val="15"/>
          <w:szCs w:val="15"/>
          <w:lang w:eastAsia="it-IT"/>
        </w:rPr>
        <w:drawing>
          <wp:anchor distT="0" distB="0" distL="0" distR="0" simplePos="0" relativeHeight="251659264" behindDoc="0" locked="0" layoutInCell="1" allowOverlap="0" wp14:anchorId="0887A59D" wp14:editId="56E9219F">
            <wp:simplePos x="0" y="0"/>
            <wp:positionH relativeFrom="column">
              <wp:align>left</wp:align>
            </wp:positionH>
            <wp:positionV relativeFrom="line">
              <wp:posOffset>0</wp:posOffset>
            </wp:positionV>
            <wp:extent cx="1714500" cy="333375"/>
            <wp:effectExtent l="0" t="0" r="0" b="9525"/>
            <wp:wrapSquare wrapText="bothSides"/>
            <wp:docPr id="1" name="Immagine 2" descr="LexItalia.it">
              <a:hlinkClick xmlns:a="http://schemas.openxmlformats.org/drawingml/2006/main" r:id="rId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xItalia.it">
                      <a:hlinkClick r:id="rId4" tgtFrame="&quot;_t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Times New Roman" w:hAnsi="Verdana" w:cs="Times New Roman"/>
          <w:noProof/>
          <w:color w:val="000000"/>
          <w:sz w:val="15"/>
          <w:szCs w:val="15"/>
          <w:lang w:eastAsia="it-IT"/>
        </w:rPr>
        <w:fldChar w:fldCharType="end"/>
      </w:r>
      <w:bookmarkStart w:id="1" w:name="up"/>
      <w:bookmarkEnd w:id="1"/>
      <w:r w:rsidR="000C085A" w:rsidRPr="000C085A">
        <w:rPr>
          <w:rFonts w:ascii="Cambria" w:eastAsia="Times New Roman" w:hAnsi="Cambria" w:cs="Times New Roman"/>
          <w:color w:val="000000"/>
          <w:sz w:val="23"/>
          <w:szCs w:val="23"/>
          <w:lang w:eastAsia="it-IT"/>
        </w:rPr>
        <w:br/>
        <w:t> </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b/>
          <w:bCs/>
          <w:noProof/>
          <w:color w:val="000040"/>
          <w:sz w:val="23"/>
          <w:szCs w:val="23"/>
          <w:lang w:eastAsia="it-IT"/>
        </w:rPr>
        <w:drawing>
          <wp:inline distT="0" distB="0" distL="0" distR="0" wp14:anchorId="6175D429" wp14:editId="00591266">
            <wp:extent cx="2857500" cy="228600"/>
            <wp:effectExtent l="0" t="0" r="0" b="0"/>
            <wp:docPr id="2" name="Immagine 2" descr="Giurisprudenz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urisprudenz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28600"/>
                    </a:xfrm>
                    <a:prstGeom prst="rect">
                      <a:avLst/>
                    </a:prstGeom>
                    <a:noFill/>
                    <a:ln>
                      <a:noFill/>
                    </a:ln>
                  </pic:spPr>
                </pic:pic>
              </a:graphicData>
            </a:graphic>
          </wp:inline>
        </w:drawing>
      </w:r>
      <w:r w:rsidRPr="000C085A">
        <w:rPr>
          <w:rFonts w:ascii="Cambria" w:eastAsia="Times New Roman" w:hAnsi="Cambria" w:cs="Times New Roman"/>
          <w:noProof/>
          <w:color w:val="000040"/>
          <w:sz w:val="23"/>
          <w:szCs w:val="23"/>
          <w:lang w:eastAsia="it-IT"/>
        </w:rPr>
        <w:drawing>
          <wp:inline distT="0" distB="0" distL="0" distR="0" wp14:anchorId="74237CF0" wp14:editId="107CF1A3">
            <wp:extent cx="142875" cy="142875"/>
            <wp:effectExtent l="0" t="0" r="9525" b="9525"/>
            <wp:docPr id="3" name="Immagine 3" descr="Rimpiciolisci i caratter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piciolisci i caratter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C085A">
        <w:rPr>
          <w:rFonts w:ascii="Cambria" w:eastAsia="Times New Roman" w:hAnsi="Cambria" w:cs="Times New Roman"/>
          <w:color w:val="000000"/>
          <w:sz w:val="23"/>
          <w:szCs w:val="23"/>
          <w:lang w:eastAsia="it-IT"/>
        </w:rPr>
        <w:t xml:space="preserve">   </w:t>
      </w:r>
      <w:r w:rsidRPr="000C085A">
        <w:rPr>
          <w:rFonts w:ascii="Cambria" w:eastAsia="Times New Roman" w:hAnsi="Cambria" w:cs="Times New Roman"/>
          <w:noProof/>
          <w:color w:val="000040"/>
          <w:sz w:val="23"/>
          <w:szCs w:val="23"/>
          <w:lang w:eastAsia="it-IT"/>
        </w:rPr>
        <w:drawing>
          <wp:inline distT="0" distB="0" distL="0" distR="0" wp14:anchorId="244EB20A" wp14:editId="7A10E978">
            <wp:extent cx="142875" cy="142875"/>
            <wp:effectExtent l="0" t="0" r="9525" b="9525"/>
            <wp:docPr id="4" name="Immagine 4" descr="Ingrandisci i caratter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grandisci i caratter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C085A">
        <w:rPr>
          <w:rFonts w:ascii="Verdana" w:eastAsia="Times New Roman" w:hAnsi="Verdana" w:cs="Times New Roman"/>
          <w:color w:val="000000"/>
          <w:sz w:val="20"/>
          <w:szCs w:val="20"/>
          <w:lang w:eastAsia="it-IT"/>
        </w:rPr>
        <w:t xml:space="preserve">   </w:t>
      </w:r>
      <w:r w:rsidRPr="000C085A">
        <w:rPr>
          <w:rFonts w:ascii="Verdana" w:eastAsia="Times New Roman" w:hAnsi="Verdana" w:cs="Times New Roman"/>
          <w:noProof/>
          <w:color w:val="000040"/>
          <w:sz w:val="20"/>
          <w:szCs w:val="20"/>
          <w:lang w:eastAsia="it-IT"/>
        </w:rPr>
        <w:drawing>
          <wp:inline distT="0" distB="0" distL="0" distR="0" wp14:anchorId="75D99781" wp14:editId="379613E5">
            <wp:extent cx="142875" cy="142875"/>
            <wp:effectExtent l="0" t="0" r="9525" b="9525"/>
            <wp:docPr id="5" name="Immagine 5"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mpa il documen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0C085A">
        <w:rPr>
          <w:rFonts w:ascii="Cambria" w:eastAsia="Times New Roman" w:hAnsi="Cambria" w:cs="Times New Roman"/>
          <w:b/>
          <w:bCs/>
          <w:color w:val="000000"/>
          <w:sz w:val="23"/>
          <w:szCs w:val="23"/>
          <w:lang w:eastAsia="it-IT"/>
        </w:rPr>
        <w:br/>
      </w:r>
      <w:r w:rsidRPr="000C085A">
        <w:rPr>
          <w:rFonts w:ascii="Cambria" w:eastAsia="Times New Roman" w:hAnsi="Cambria" w:cs="Times New Roman"/>
          <w:b/>
          <w:bCs/>
          <w:noProof/>
          <w:color w:val="000000"/>
          <w:sz w:val="23"/>
          <w:szCs w:val="23"/>
          <w:lang w:eastAsia="it-IT"/>
        </w:rPr>
        <w:drawing>
          <wp:inline distT="0" distB="0" distL="0" distR="0" wp14:anchorId="1385FE8D" wp14:editId="16833035">
            <wp:extent cx="9753600" cy="19050"/>
            <wp:effectExtent l="0" t="0" r="0" b="0"/>
            <wp:docPr id="6" name="Immagine 6"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0C085A">
        <w:rPr>
          <w:rFonts w:ascii="Cambria" w:eastAsia="Times New Roman" w:hAnsi="Cambria" w:cs="Times New Roman"/>
          <w:b/>
          <w:bCs/>
          <w:color w:val="000000"/>
          <w:sz w:val="23"/>
          <w:szCs w:val="23"/>
          <w:lang w:eastAsia="it-IT"/>
        </w:rPr>
        <w:br/>
      </w:r>
      <w:hyperlink r:id="rId15" w:history="1">
        <w:r w:rsidRPr="000C085A">
          <w:rPr>
            <w:rFonts w:ascii="Verdana" w:eastAsia="Times New Roman" w:hAnsi="Verdana" w:cs="Times New Roman"/>
            <w:b/>
            <w:bCs/>
            <w:color w:val="000040"/>
            <w:sz w:val="15"/>
            <w:szCs w:val="15"/>
            <w:u w:val="single"/>
            <w:lang w:eastAsia="it-IT"/>
          </w:rPr>
          <w:t>Torna indietro</w:t>
        </w:r>
      </w:hyperlink>
      <w:r w:rsidRPr="000C085A">
        <w:rPr>
          <w:rFonts w:ascii="Verdana" w:eastAsia="Times New Roman" w:hAnsi="Verdana" w:cs="Times New Roman"/>
          <w:b/>
          <w:bCs/>
          <w:color w:val="000040"/>
          <w:sz w:val="15"/>
          <w:szCs w:val="15"/>
          <w:lang w:eastAsia="it-IT"/>
        </w:rPr>
        <w:t xml:space="preserve"> - </w:t>
      </w:r>
      <w:hyperlink r:id="rId16" w:history="1">
        <w:r w:rsidRPr="000C085A">
          <w:rPr>
            <w:rFonts w:ascii="Verdana" w:eastAsia="Times New Roman" w:hAnsi="Verdana" w:cs="Times New Roman"/>
            <w:b/>
            <w:bCs/>
            <w:color w:val="000040"/>
            <w:sz w:val="15"/>
            <w:szCs w:val="15"/>
            <w:u w:val="single"/>
            <w:lang w:eastAsia="it-IT"/>
          </w:rPr>
          <w:t>Nuova ricerca</w:t>
        </w:r>
      </w:hyperlink>
      <w:r w:rsidRPr="000C085A">
        <w:rPr>
          <w:rFonts w:ascii="Verdana" w:eastAsia="Times New Roman" w:hAnsi="Verdana" w:cs="Times New Roman"/>
          <w:color w:val="000040"/>
          <w:sz w:val="15"/>
          <w:szCs w:val="15"/>
          <w:lang w:eastAsia="it-IT"/>
        </w:rPr>
        <w:t xml:space="preserve"> - © copyright </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b/>
          <w:bCs/>
          <w:caps/>
          <w:color w:val="000080"/>
          <w:sz w:val="23"/>
          <w:szCs w:val="23"/>
          <w:lang w:eastAsia="it-IT"/>
        </w:rPr>
        <w:t>Contratti della p.a.</w:t>
      </w:r>
      <w:r w:rsidRPr="000C085A">
        <w:rPr>
          <w:rFonts w:ascii="Cambria" w:eastAsia="Times New Roman" w:hAnsi="Cambria" w:cs="Times New Roman"/>
          <w:b/>
          <w:bCs/>
          <w:color w:val="000000"/>
          <w:sz w:val="23"/>
          <w:szCs w:val="23"/>
          <w:lang w:eastAsia="it-IT"/>
        </w:rPr>
        <w:br/>
        <w:t xml:space="preserve">Obbligo di astensione dei commissari di gara </w:t>
      </w:r>
      <w:r w:rsidRPr="000C085A">
        <w:rPr>
          <w:rFonts w:ascii="Cambria" w:eastAsia="Times New Roman" w:hAnsi="Cambria" w:cs="Times New Roman"/>
          <w:color w:val="000000"/>
          <w:sz w:val="23"/>
          <w:szCs w:val="23"/>
          <w:lang w:eastAsia="it-IT"/>
        </w:rPr>
        <w:t>- (sulla sussistenza o meno dell’obbligo di astensione di un componente della commissione di gara nel caso in cui sussista uno stabile sodalizio professionale e di reciprocità di interessi economici con un partecipante alla gara).</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b/>
          <w:bCs/>
          <w:color w:val="000000"/>
          <w:sz w:val="23"/>
          <w:szCs w:val="23"/>
          <w:lang w:eastAsia="it-IT"/>
        </w:rPr>
        <w:t xml:space="preserve">TAR CAMPANIA - SALERNO SEZ. I - sentenza 25 marzo 2014, n. 615 </w:t>
      </w:r>
      <w:r w:rsidRPr="000C085A">
        <w:rPr>
          <w:rFonts w:ascii="Cambria" w:eastAsia="Times New Roman" w:hAnsi="Cambria" w:cs="Times New Roman"/>
          <w:color w:val="000000"/>
          <w:sz w:val="23"/>
          <w:szCs w:val="23"/>
          <w:lang w:eastAsia="it-IT"/>
        </w:rPr>
        <w:t xml:space="preserve">- </w:t>
      </w:r>
      <w:proofErr w:type="spellStart"/>
      <w:r w:rsidRPr="000C085A">
        <w:rPr>
          <w:rFonts w:ascii="Cambria" w:eastAsia="Times New Roman" w:hAnsi="Cambria" w:cs="Times New Roman"/>
          <w:color w:val="000000"/>
          <w:sz w:val="23"/>
          <w:szCs w:val="23"/>
          <w:lang w:eastAsia="it-IT"/>
        </w:rPr>
        <w:t>Pres</w:t>
      </w:r>
      <w:proofErr w:type="spellEnd"/>
      <w:r w:rsidRPr="000C085A">
        <w:rPr>
          <w:rFonts w:ascii="Cambria" w:eastAsia="Times New Roman" w:hAnsi="Cambria" w:cs="Times New Roman"/>
          <w:color w:val="000000"/>
          <w:sz w:val="23"/>
          <w:szCs w:val="23"/>
          <w:lang w:eastAsia="it-IT"/>
        </w:rPr>
        <w:t>. Urbano, Est. Mele - Giudice (Avv. De Vita) c. Comune di Caggiano (Avv. Lenza) ed altro (</w:t>
      </w:r>
      <w:proofErr w:type="spellStart"/>
      <w:r w:rsidRPr="000C085A">
        <w:rPr>
          <w:rFonts w:ascii="Cambria" w:eastAsia="Times New Roman" w:hAnsi="Cambria" w:cs="Times New Roman"/>
          <w:color w:val="000000"/>
          <w:sz w:val="23"/>
          <w:szCs w:val="23"/>
          <w:lang w:eastAsia="it-IT"/>
        </w:rPr>
        <w:t>n.c</w:t>
      </w:r>
      <w:proofErr w:type="spellEnd"/>
      <w:r w:rsidRPr="000C085A">
        <w:rPr>
          <w:rFonts w:ascii="Cambria" w:eastAsia="Times New Roman" w:hAnsi="Cambria" w:cs="Times New Roman"/>
          <w:color w:val="000000"/>
          <w:sz w:val="23"/>
          <w:szCs w:val="23"/>
          <w:lang w:eastAsia="it-IT"/>
        </w:rPr>
        <w:t>.) - (respinge).</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b/>
          <w:bCs/>
          <w:color w:val="000080"/>
          <w:sz w:val="23"/>
          <w:szCs w:val="23"/>
          <w:lang w:eastAsia="it-IT"/>
        </w:rPr>
        <w:t>1. Contratti della P.A. - Aggiudicazione provvisoria - Annullamento in autotutela - Per la sussistenza di uno stabile sodalizio professionale e di reciprocità di interessi economici tra il concorrente risultato aggiudicatario provvisorio ed un componente della commissione di gara - Legittimità.</w:t>
      </w:r>
      <w:r w:rsidRPr="000C085A">
        <w:rPr>
          <w:rFonts w:ascii="Cambria" w:eastAsia="Times New Roman" w:hAnsi="Cambria" w:cs="Times New Roman"/>
          <w:b/>
          <w:bCs/>
          <w:color w:val="000080"/>
          <w:sz w:val="23"/>
          <w:szCs w:val="23"/>
          <w:lang w:eastAsia="it-IT"/>
        </w:rPr>
        <w:br/>
      </w:r>
      <w:r w:rsidRPr="000C085A">
        <w:rPr>
          <w:rFonts w:ascii="Cambria" w:eastAsia="Times New Roman" w:hAnsi="Cambria" w:cs="Times New Roman"/>
          <w:b/>
          <w:bCs/>
          <w:color w:val="000080"/>
          <w:sz w:val="23"/>
          <w:szCs w:val="23"/>
          <w:lang w:eastAsia="it-IT"/>
        </w:rPr>
        <w:br/>
        <w:t xml:space="preserve">2. Contratti della P.A. - Aggiudicazione provvisoria - Annullamento in autotutela - Per mancata astensione di un commissario che si trovava in una situazione di chiara incompatibilità - Domanda di risarcimento del danno avanzata dall’aggiudicataria </w:t>
      </w:r>
      <w:proofErr w:type="gramStart"/>
      <w:r w:rsidRPr="000C085A">
        <w:rPr>
          <w:rFonts w:ascii="Cambria" w:eastAsia="Times New Roman" w:hAnsi="Cambria" w:cs="Times New Roman"/>
          <w:b/>
          <w:bCs/>
          <w:color w:val="000080"/>
          <w:sz w:val="23"/>
          <w:szCs w:val="23"/>
          <w:lang w:eastAsia="it-IT"/>
        </w:rPr>
        <w:t>provvisoria</w:t>
      </w:r>
      <w:proofErr w:type="gramEnd"/>
      <w:r w:rsidRPr="000C085A">
        <w:rPr>
          <w:rFonts w:ascii="Cambria" w:eastAsia="Times New Roman" w:hAnsi="Cambria" w:cs="Times New Roman"/>
          <w:b/>
          <w:bCs/>
          <w:color w:val="000080"/>
          <w:sz w:val="23"/>
          <w:szCs w:val="23"/>
          <w:lang w:eastAsia="it-IT"/>
        </w:rPr>
        <w:t xml:space="preserve"> - Non può essere accolta.</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b/>
          <w:bCs/>
          <w:color w:val="000000"/>
          <w:sz w:val="23"/>
          <w:szCs w:val="23"/>
          <w:lang w:eastAsia="it-IT"/>
        </w:rPr>
        <w:t xml:space="preserve">1. E’ legittimo il provvedimento con il quale la stazione appaltante ha annullato in autotutela una gara indetta per l’affidamento di un appalto di servizi di ingegneria e architettura, che sia motivata con riferimento al fatto che, in corso di gara, è emersa la sussistenza di uno stabile sodalizio professionale e di reciprocità di interessi economici tra il concorrente risultato aggiudicatario provvisorio ed un componente della commissione di gara; infatti, la comprovata sussistenza delle suddette circostanze è utile a concretare un obbligo di astensione in capo al commissario di gara interessato, ex art. 84 del codice dei contratti pubblici e, in particolare, del comma 7 della stessa norma, il quale dispone che "si applicano ai commissari le cause di astensione previste dall’articolo 51 cod. </w:t>
      </w:r>
      <w:proofErr w:type="spellStart"/>
      <w:r w:rsidRPr="000C085A">
        <w:rPr>
          <w:rFonts w:ascii="Cambria" w:eastAsia="Times New Roman" w:hAnsi="Cambria" w:cs="Times New Roman"/>
          <w:b/>
          <w:bCs/>
          <w:color w:val="000000"/>
          <w:sz w:val="23"/>
          <w:szCs w:val="23"/>
          <w:lang w:eastAsia="it-IT"/>
        </w:rPr>
        <w:t>proc</w:t>
      </w:r>
      <w:proofErr w:type="spellEnd"/>
      <w:r w:rsidRPr="000C085A">
        <w:rPr>
          <w:rFonts w:ascii="Cambria" w:eastAsia="Times New Roman" w:hAnsi="Cambria" w:cs="Times New Roman"/>
          <w:b/>
          <w:bCs/>
          <w:color w:val="000000"/>
          <w:sz w:val="23"/>
          <w:szCs w:val="23"/>
          <w:lang w:eastAsia="it-IT"/>
        </w:rPr>
        <w:t>. civ." (1).</w:t>
      </w:r>
      <w:r w:rsidRPr="000C085A">
        <w:rPr>
          <w:rFonts w:ascii="Cambria" w:eastAsia="Times New Roman" w:hAnsi="Cambria" w:cs="Times New Roman"/>
          <w:b/>
          <w:bCs/>
          <w:color w:val="000000"/>
          <w:sz w:val="23"/>
          <w:szCs w:val="23"/>
          <w:lang w:eastAsia="it-IT"/>
        </w:rPr>
        <w:br/>
      </w:r>
      <w:r w:rsidRPr="000C085A">
        <w:rPr>
          <w:rFonts w:ascii="Cambria" w:eastAsia="Times New Roman" w:hAnsi="Cambria" w:cs="Times New Roman"/>
          <w:b/>
          <w:bCs/>
          <w:color w:val="000000"/>
          <w:sz w:val="23"/>
          <w:szCs w:val="23"/>
          <w:lang w:eastAsia="it-IT"/>
        </w:rPr>
        <w:br/>
        <w:t>2. Nel caso in cui l’annullamento in via di autotutela dell’aggiudicazione provvisoria sia stato legittimamente disposto per la mancata astensione di un componente della commissione di gara che si trovava in una situazione di incompatibilità, non spetta alcun risarcimento del danno alla ditta aggiudicataria, atteso che, in tal caso, l’esercizio dell’autotutela da parte della P.A. non ha determinato alcun danno "ingiusto" in capo al concorrente interessato.</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color w:val="000000"/>
          <w:sz w:val="23"/>
          <w:szCs w:val="23"/>
          <w:lang w:eastAsia="it-IT"/>
        </w:rPr>
        <w:t>----------------------------------------------</w:t>
      </w:r>
      <w:r w:rsidRPr="000C085A">
        <w:rPr>
          <w:rFonts w:ascii="Cambria" w:eastAsia="Times New Roman" w:hAnsi="Cambria" w:cs="Times New Roman"/>
          <w:color w:val="000000"/>
          <w:sz w:val="23"/>
          <w:szCs w:val="23"/>
          <w:lang w:eastAsia="it-IT"/>
        </w:rPr>
        <w:br/>
        <w:t>(1) Ha osservato la sentenza in rassegna che nella specie erano ravvisabili gli elementi della stabilità del rapporto professionale e della reciprocità di interessi di natura economica tra i predetti professionisti, utili a concretare un obbligo di astensione in capo al commissario.</w:t>
      </w:r>
      <w:r w:rsidRPr="000C085A">
        <w:rPr>
          <w:rFonts w:ascii="Cambria" w:eastAsia="Times New Roman" w:hAnsi="Cambria" w:cs="Times New Roman"/>
          <w:color w:val="000000"/>
          <w:sz w:val="23"/>
          <w:szCs w:val="23"/>
          <w:lang w:eastAsia="it-IT"/>
        </w:rPr>
        <w:br/>
      </w:r>
      <w:r w:rsidRPr="000C085A">
        <w:rPr>
          <w:rFonts w:ascii="Cambria" w:eastAsia="Times New Roman" w:hAnsi="Cambria" w:cs="Times New Roman"/>
          <w:color w:val="000000"/>
          <w:sz w:val="23"/>
          <w:szCs w:val="23"/>
          <w:lang w:eastAsia="it-IT"/>
        </w:rPr>
        <w:br/>
        <w:t xml:space="preserve">E’ stato ribadito che l’obbligo di astensione tende a tutelare le indefettibili garanzie della imparzialità e della terzietà dell’organo valutativo, consentendo in tal modo la realizzazione piena dei principi della concorrenzialità e della par condicio dei concorrenti. </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color w:val="000000"/>
          <w:sz w:val="23"/>
          <w:szCs w:val="23"/>
          <w:lang w:eastAsia="it-IT"/>
        </w:rPr>
        <w:lastRenderedPageBreak/>
        <w:t>Documenti correlati:</w:t>
      </w:r>
      <w:r w:rsidRPr="000C085A">
        <w:rPr>
          <w:rFonts w:ascii="Cambria" w:eastAsia="Times New Roman" w:hAnsi="Cambria" w:cs="Times New Roman"/>
          <w:color w:val="000000"/>
          <w:sz w:val="23"/>
          <w:szCs w:val="23"/>
          <w:lang w:eastAsia="it-IT"/>
        </w:rPr>
        <w:br/>
      </w:r>
      <w:r w:rsidRPr="000C085A">
        <w:rPr>
          <w:rFonts w:ascii="Cambria" w:eastAsia="Times New Roman" w:hAnsi="Cambria" w:cs="Times New Roman"/>
          <w:color w:val="000000"/>
          <w:sz w:val="23"/>
          <w:szCs w:val="23"/>
          <w:lang w:eastAsia="it-IT"/>
        </w:rPr>
        <w:br/>
        <w:t xml:space="preserve">CONSIGLIO DI STATO SEZ. VI, sentenza 3-3-2007, pag. </w:t>
      </w:r>
      <w:hyperlink r:id="rId17" w:history="1">
        <w:r w:rsidRPr="000C085A">
          <w:rPr>
            <w:rFonts w:ascii="Cambria" w:eastAsia="Times New Roman" w:hAnsi="Cambria" w:cs="Times New Roman"/>
            <w:color w:val="000040"/>
            <w:sz w:val="23"/>
            <w:szCs w:val="23"/>
            <w:u w:val="single"/>
            <w:lang w:eastAsia="it-IT"/>
          </w:rPr>
          <w:t>http://www.lexitalia.it/p/71/cds6_2007-03-03-3.htm</w:t>
        </w:r>
      </w:hyperlink>
      <w:r w:rsidRPr="000C085A">
        <w:rPr>
          <w:rFonts w:ascii="Cambria" w:eastAsia="Times New Roman" w:hAnsi="Cambria" w:cs="Times New Roman"/>
          <w:color w:val="000000"/>
          <w:sz w:val="23"/>
          <w:szCs w:val="23"/>
          <w:lang w:eastAsia="it-IT"/>
        </w:rPr>
        <w:t xml:space="preserve"> (sui casi in cui si configura un rapporto di "dipendenza" tra il componente di una commissione di gara ed una impresa partecipante alla stessa, che fa sorgere l’obbligo di astensione). </w:t>
      </w:r>
      <w:r w:rsidRPr="000C085A">
        <w:rPr>
          <w:rFonts w:ascii="Cambria" w:eastAsia="Times New Roman" w:hAnsi="Cambria" w:cs="Times New Roman"/>
          <w:color w:val="000000"/>
          <w:sz w:val="23"/>
          <w:szCs w:val="23"/>
          <w:lang w:eastAsia="it-IT"/>
        </w:rPr>
        <w:br/>
      </w:r>
      <w:r w:rsidRPr="000C085A">
        <w:rPr>
          <w:rFonts w:ascii="Cambria" w:eastAsia="Times New Roman" w:hAnsi="Cambria" w:cs="Times New Roman"/>
          <w:color w:val="000000"/>
          <w:sz w:val="23"/>
          <w:szCs w:val="23"/>
          <w:lang w:eastAsia="it-IT"/>
        </w:rPr>
        <w:br/>
        <w:t xml:space="preserve">TAR CALABRIA - CATANZARO SEZ. I, sentenza 20-12-2010, pag. </w:t>
      </w:r>
      <w:hyperlink r:id="rId18" w:history="1">
        <w:r w:rsidRPr="000C085A">
          <w:rPr>
            <w:rFonts w:ascii="Cambria" w:eastAsia="Times New Roman" w:hAnsi="Cambria" w:cs="Times New Roman"/>
            <w:color w:val="000040"/>
            <w:sz w:val="23"/>
            <w:szCs w:val="23"/>
            <w:u w:val="single"/>
            <w:lang w:eastAsia="it-IT"/>
          </w:rPr>
          <w:t>http://www.lexitalia.it/p/10/tarcalabriacz1_2010-12-20.htm</w:t>
        </w:r>
      </w:hyperlink>
      <w:r w:rsidRPr="000C085A">
        <w:rPr>
          <w:rFonts w:ascii="Cambria" w:eastAsia="Times New Roman" w:hAnsi="Cambria" w:cs="Times New Roman"/>
          <w:color w:val="000000"/>
          <w:sz w:val="23"/>
          <w:szCs w:val="23"/>
          <w:lang w:eastAsia="it-IT"/>
        </w:rPr>
        <w:t xml:space="preserve"> (sulla legittimità o meno dell’annullamento dell’intera gara per la sussistenza di una situazione di incompatibilità - derivante da un vincolo di parentela od affinità - tra un componente della commissione di gara ed un partecipante alla gara stessa e sulla sufficienza o meno in tal caso dell’astensione del componente incompatibile). </w:t>
      </w:r>
      <w:r w:rsidRPr="000C085A">
        <w:rPr>
          <w:rFonts w:ascii="Cambria" w:eastAsia="Times New Roman" w:hAnsi="Cambria" w:cs="Times New Roman"/>
          <w:color w:val="000000"/>
          <w:sz w:val="23"/>
          <w:szCs w:val="23"/>
          <w:lang w:eastAsia="it-IT"/>
        </w:rPr>
        <w:br/>
      </w:r>
      <w:r w:rsidRPr="000C085A">
        <w:rPr>
          <w:rFonts w:ascii="Cambria" w:eastAsia="Times New Roman" w:hAnsi="Cambria" w:cs="Times New Roman"/>
          <w:color w:val="000000"/>
          <w:sz w:val="23"/>
          <w:szCs w:val="23"/>
          <w:lang w:eastAsia="it-IT"/>
        </w:rPr>
        <w:br/>
        <w:t>----------------------------------------------</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color w:val="000000"/>
          <w:sz w:val="23"/>
          <w:szCs w:val="23"/>
          <w:lang w:eastAsia="it-IT"/>
        </w:rPr>
        <w:t xml:space="preserve">Estremi di pubblicazione: </w:t>
      </w:r>
      <w:hyperlink r:id="rId19" w:history="1">
        <w:r w:rsidRPr="000C085A">
          <w:rPr>
            <w:rFonts w:ascii="Cambria" w:eastAsia="Times New Roman" w:hAnsi="Cambria" w:cs="Times New Roman"/>
            <w:color w:val="000040"/>
            <w:sz w:val="23"/>
            <w:szCs w:val="23"/>
            <w:u w:val="single"/>
            <w:lang w:eastAsia="it-IT"/>
          </w:rPr>
          <w:t>http://www.lexitalia.it/p/14/tarcampaniasa_2014-03-25-2.htm</w:t>
        </w:r>
      </w:hyperlink>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proofErr w:type="gramStart"/>
      <w:r w:rsidRPr="000C085A">
        <w:rPr>
          <w:rFonts w:ascii="Cambria" w:eastAsia="Times New Roman" w:hAnsi="Cambria" w:cs="Times New Roman"/>
          <w:color w:val="000000"/>
          <w:sz w:val="23"/>
          <w:szCs w:val="23"/>
          <w:lang w:eastAsia="it-IT"/>
        </w:rPr>
        <w:t xml:space="preserve">Legislazione: </w:t>
      </w:r>
      <w:hyperlink r:id="rId20" w:history="1">
        <w:r w:rsidRPr="000C085A">
          <w:rPr>
            <w:rFonts w:ascii="Cambria" w:eastAsia="Times New Roman" w:hAnsi="Cambria" w:cs="Times New Roman"/>
            <w:color w:val="000040"/>
            <w:sz w:val="23"/>
            <w:szCs w:val="23"/>
            <w:u w:val="single"/>
            <w:lang w:eastAsia="it-IT"/>
          </w:rPr>
          <w:t> </w:t>
        </w:r>
        <w:proofErr w:type="gramEnd"/>
      </w:hyperlink>
      <w:r w:rsidRPr="000C085A">
        <w:rPr>
          <w:rFonts w:ascii="Cambria" w:eastAsia="Times New Roman" w:hAnsi="Cambria" w:cs="Times New Roman"/>
          <w:color w:val="000000"/>
          <w:sz w:val="23"/>
          <w:szCs w:val="23"/>
          <w:lang w:eastAsia="it-IT"/>
        </w:rPr>
        <w:t xml:space="preserve"> </w:t>
      </w:r>
    </w:p>
    <w:p w:rsidR="000C085A" w:rsidRPr="000C085A" w:rsidRDefault="000C085A" w:rsidP="000C085A">
      <w:pPr>
        <w:spacing w:before="100" w:beforeAutospacing="1" w:after="100" w:afterAutospacing="1"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color w:val="000000"/>
          <w:sz w:val="23"/>
          <w:szCs w:val="23"/>
          <w:lang w:eastAsia="it-IT"/>
        </w:rPr>
        <w:t xml:space="preserve">TAR CAMPANIA - SALERNO SEZ. I - sentenza 25 marzo 2014, pag.  </w:t>
      </w:r>
      <w:hyperlink r:id="rId21" w:history="1">
        <w:r w:rsidRPr="000C085A">
          <w:rPr>
            <w:rFonts w:ascii="Cambria" w:eastAsia="Times New Roman" w:hAnsi="Cambria" w:cs="Times New Roman"/>
            <w:color w:val="000040"/>
            <w:sz w:val="23"/>
            <w:szCs w:val="23"/>
            <w:u w:val="single"/>
            <w:lang w:eastAsia="it-IT"/>
          </w:rPr>
          <w:t>http://www.lexitalia.it/p/14/tarcampaniasa_2014-03-25-2.htm</w:t>
        </w:r>
      </w:hyperlink>
      <w:r w:rsidRPr="000C085A">
        <w:rPr>
          <w:rFonts w:ascii="Cambria" w:eastAsia="Times New Roman" w:hAnsi="Cambria" w:cs="Times New Roman"/>
          <w:color w:val="000000"/>
          <w:sz w:val="23"/>
          <w:szCs w:val="23"/>
          <w:lang w:eastAsia="it-IT"/>
        </w:rPr>
        <w:t xml:space="preserve"> (sulla sussistenza o meno dell’obbligo di astensione di un componente della commissione di gara nel caso in cui sussista uno stabile sodalizio professionale e di reciprocità di interessi economici con un partecipante alla gara).</w:t>
      </w:r>
    </w:p>
    <w:p w:rsidR="000C085A" w:rsidRPr="000C085A" w:rsidRDefault="000C085A" w:rsidP="000C085A">
      <w:pPr>
        <w:spacing w:before="100" w:beforeAutospacing="1" w:after="100" w:afterAutospacing="1" w:line="240" w:lineRule="auto"/>
        <w:jc w:val="right"/>
        <w:rPr>
          <w:rFonts w:ascii="Cambria" w:eastAsia="Times New Roman" w:hAnsi="Cambria" w:cs="Times New Roman"/>
          <w:color w:val="000000"/>
          <w:sz w:val="23"/>
          <w:szCs w:val="23"/>
          <w:lang w:eastAsia="it-IT"/>
        </w:rPr>
      </w:pPr>
      <w:r w:rsidRPr="000C085A">
        <w:rPr>
          <w:rFonts w:ascii="Cambria" w:eastAsia="Times New Roman" w:hAnsi="Cambria" w:cs="Times New Roman"/>
          <w:color w:val="000000"/>
          <w:sz w:val="23"/>
          <w:szCs w:val="23"/>
          <w:lang w:eastAsia="it-IT"/>
        </w:rPr>
        <w:br/>
      </w:r>
      <w:r w:rsidRPr="000C085A">
        <w:rPr>
          <w:rFonts w:ascii="Verdana" w:eastAsia="Times New Roman" w:hAnsi="Verdana" w:cs="Times New Roman"/>
          <w:b/>
          <w:bCs/>
          <w:noProof/>
          <w:color w:val="930000"/>
          <w:sz w:val="15"/>
          <w:szCs w:val="15"/>
          <w:lang w:eastAsia="it-IT"/>
        </w:rPr>
        <w:drawing>
          <wp:inline distT="0" distB="0" distL="0" distR="0" wp14:anchorId="489C9226" wp14:editId="399F95F2">
            <wp:extent cx="9753600" cy="19050"/>
            <wp:effectExtent l="0" t="0" r="0" b="0"/>
            <wp:docPr id="7" name="Immagine 7"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0C085A">
        <w:rPr>
          <w:rFonts w:ascii="Verdana" w:eastAsia="Times New Roman" w:hAnsi="Verdana" w:cs="Times New Roman"/>
          <w:color w:val="000000"/>
          <w:sz w:val="23"/>
          <w:szCs w:val="23"/>
          <w:lang w:eastAsia="it-IT"/>
        </w:rPr>
        <w:br/>
      </w:r>
      <w:r w:rsidRPr="000C085A">
        <w:rPr>
          <w:rFonts w:ascii="Cambria" w:eastAsia="Times New Roman" w:hAnsi="Cambria" w:cs="Times New Roman"/>
          <w:noProof/>
          <w:color w:val="000040"/>
          <w:sz w:val="23"/>
          <w:szCs w:val="23"/>
          <w:lang w:eastAsia="it-IT"/>
        </w:rPr>
        <w:drawing>
          <wp:inline distT="0" distB="0" distL="0" distR="0" wp14:anchorId="3A482C19" wp14:editId="7DD083FC">
            <wp:extent cx="171450" cy="171450"/>
            <wp:effectExtent l="0" t="0" r="0" b="0"/>
            <wp:docPr id="8" name="Immagine 8"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mpa il documento">
                      <a:hlinkClick r:id="rId1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0C085A">
        <w:rPr>
          <w:rFonts w:ascii="Cambria" w:eastAsia="Times New Roman" w:hAnsi="Cambria" w:cs="Times New Roman"/>
          <w:color w:val="000000"/>
          <w:sz w:val="23"/>
          <w:szCs w:val="23"/>
          <w:lang w:eastAsia="it-IT"/>
        </w:rPr>
        <w:t xml:space="preserve">  </w:t>
      </w:r>
      <w:r w:rsidRPr="000C085A">
        <w:rPr>
          <w:rFonts w:ascii="Cambria" w:eastAsia="Times New Roman" w:hAnsi="Cambria" w:cs="Times New Roman"/>
          <w:noProof/>
          <w:color w:val="000040"/>
          <w:sz w:val="23"/>
          <w:szCs w:val="23"/>
          <w:lang w:eastAsia="it-IT"/>
        </w:rPr>
        <w:drawing>
          <wp:inline distT="0" distB="0" distL="0" distR="0" wp14:anchorId="436450A2" wp14:editId="7A763AE1">
            <wp:extent cx="1238250" cy="238125"/>
            <wp:effectExtent l="0" t="0" r="0" b="9525"/>
            <wp:docPr id="9" name="Immagine 9" descr="http://www.lexitalia.it/images/up.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exitalia.it/images/up.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8250" cy="238125"/>
                    </a:xfrm>
                    <a:prstGeom prst="rect">
                      <a:avLst/>
                    </a:prstGeom>
                    <a:noFill/>
                    <a:ln>
                      <a:noFill/>
                    </a:ln>
                  </pic:spPr>
                </pic:pic>
              </a:graphicData>
            </a:graphic>
          </wp:inline>
        </w:drawing>
      </w:r>
    </w:p>
    <w:p w:rsidR="000C085A" w:rsidRPr="000C085A" w:rsidRDefault="000C085A" w:rsidP="000C085A">
      <w:pPr>
        <w:pBdr>
          <w:bottom w:val="single" w:sz="6" w:space="1" w:color="auto"/>
        </w:pBdr>
        <w:spacing w:after="0" w:line="240" w:lineRule="auto"/>
        <w:jc w:val="center"/>
        <w:rPr>
          <w:rFonts w:ascii="Arial" w:eastAsia="Times New Roman" w:hAnsi="Arial" w:cs="Arial"/>
          <w:vanish/>
          <w:sz w:val="16"/>
          <w:szCs w:val="16"/>
          <w:lang w:eastAsia="it-IT"/>
        </w:rPr>
      </w:pPr>
      <w:r w:rsidRPr="000C085A">
        <w:rPr>
          <w:rFonts w:ascii="Arial" w:eastAsia="Times New Roman" w:hAnsi="Arial" w:cs="Arial"/>
          <w:vanish/>
          <w:sz w:val="16"/>
          <w:szCs w:val="16"/>
          <w:lang w:eastAsia="it-IT"/>
        </w:rPr>
        <w:t>Inizio modulo</w:t>
      </w:r>
    </w:p>
    <w:p w:rsidR="000C085A" w:rsidRPr="000C085A" w:rsidRDefault="000C085A" w:rsidP="000C085A">
      <w:pPr>
        <w:spacing w:after="0" w:line="240" w:lineRule="auto"/>
        <w:rPr>
          <w:rFonts w:ascii="Cambria" w:eastAsia="Times New Roman" w:hAnsi="Cambria" w:cs="Times New Roman"/>
          <w:color w:val="000000"/>
          <w:sz w:val="23"/>
          <w:szCs w:val="23"/>
          <w:lang w:eastAsia="it-IT"/>
        </w:rPr>
      </w:pPr>
      <w:r w:rsidRPr="000C085A">
        <w:rPr>
          <w:rFonts w:ascii="Cambria" w:eastAsia="Times New Roman" w:hAnsi="Cambria" w:cs="Times New Roman"/>
          <w:color w:val="00000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25" o:title=""/>
          </v:shape>
          <w:control r:id="rId26" w:name="DefaultOcxName" w:shapeid="_x0000_i1032"/>
        </w:object>
      </w:r>
      <w:r w:rsidRPr="000C085A">
        <w:rPr>
          <w:rFonts w:ascii="Cambria" w:eastAsia="Times New Roman" w:hAnsi="Cambria" w:cs="Times New Roman"/>
          <w:color w:val="000000"/>
          <w:sz w:val="23"/>
          <w:szCs w:val="23"/>
        </w:rPr>
        <w:object w:dxaOrig="1440" w:dyaOrig="1440">
          <v:shape id="_x0000_i1035" type="#_x0000_t75" style="width:1in;height:18pt" o:ole="">
            <v:imagedata r:id="rId25" o:title=""/>
          </v:shape>
          <w:control r:id="rId27" w:name="DefaultOcxName1" w:shapeid="_x0000_i1035"/>
        </w:object>
      </w:r>
      <w:r w:rsidRPr="000C085A">
        <w:rPr>
          <w:rFonts w:ascii="Cambria" w:eastAsia="Times New Roman" w:hAnsi="Cambria" w:cs="Times New Roman"/>
          <w:color w:val="000000"/>
          <w:sz w:val="23"/>
          <w:szCs w:val="23"/>
        </w:rPr>
        <w:object w:dxaOrig="1440" w:dyaOrig="1440">
          <v:shape id="_x0000_i1038" type="#_x0000_t75" style="width:1in;height:18pt" o:ole="">
            <v:imagedata r:id="rId28" o:title=""/>
          </v:shape>
          <w:control r:id="rId29" w:name="DefaultOcxName2" w:shapeid="_x0000_i1038"/>
        </w:object>
      </w:r>
    </w:p>
    <w:p w:rsidR="000C085A" w:rsidRPr="000C085A" w:rsidRDefault="000C085A" w:rsidP="000C085A">
      <w:pPr>
        <w:pBdr>
          <w:top w:val="single" w:sz="6" w:space="1" w:color="auto"/>
        </w:pBdr>
        <w:spacing w:after="0" w:line="240" w:lineRule="auto"/>
        <w:jc w:val="center"/>
        <w:rPr>
          <w:rFonts w:ascii="Arial" w:eastAsia="Times New Roman" w:hAnsi="Arial" w:cs="Arial"/>
          <w:vanish/>
          <w:sz w:val="16"/>
          <w:szCs w:val="16"/>
          <w:lang w:eastAsia="it-IT"/>
        </w:rPr>
      </w:pPr>
      <w:r w:rsidRPr="000C085A">
        <w:rPr>
          <w:rFonts w:ascii="Arial" w:eastAsia="Times New Roman" w:hAnsi="Arial" w:cs="Arial"/>
          <w:vanish/>
          <w:sz w:val="16"/>
          <w:szCs w:val="16"/>
          <w:lang w:eastAsia="it-IT"/>
        </w:rPr>
        <w:t>Fine modulo</w:t>
      </w:r>
    </w:p>
    <w:p w:rsidR="00ED4431" w:rsidRDefault="00ED4431"/>
    <w:sectPr w:rsidR="00ED443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85A"/>
    <w:rsid w:val="000C085A"/>
    <w:rsid w:val="00475BA6"/>
    <w:rsid w:val="00ED44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04E63C99-3819-4581-8A3C-3152D2BE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C08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08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s('body',-1)" TargetMode="External"/><Relationship Id="rId13" Type="http://schemas.openxmlformats.org/officeDocument/2006/relationships/image" Target="media/image5.gif"/><Relationship Id="rId18" Type="http://schemas.openxmlformats.org/officeDocument/2006/relationships/hyperlink" Target="http://www.lexitalia.it/p/10/tarcalabriacz1_2010-12-20.htm" TargetMode="External"/><Relationship Id="rId26" Type="http://schemas.openxmlformats.org/officeDocument/2006/relationships/control" Target="activeX/activeX1.xml"/><Relationship Id="rId3" Type="http://schemas.openxmlformats.org/officeDocument/2006/relationships/webSettings" Target="webSettings.xml"/><Relationship Id="rId21" Type="http://schemas.openxmlformats.org/officeDocument/2006/relationships/hyperlink" Target="http://www.lexitalia.it/p/14/tarcampaniasa_2014-03-25-2.htm" TargetMode="External"/><Relationship Id="rId7" Type="http://schemas.openxmlformats.org/officeDocument/2006/relationships/image" Target="media/image2.gif"/><Relationship Id="rId12" Type="http://schemas.openxmlformats.org/officeDocument/2006/relationships/hyperlink" Target="javascript:;" TargetMode="External"/><Relationship Id="rId17" Type="http://schemas.openxmlformats.org/officeDocument/2006/relationships/hyperlink" Target="http://www.lexitalia.it/p/71/cds6_2007-03-03-3.htm" TargetMode="External"/><Relationship Id="rId25" Type="http://schemas.openxmlformats.org/officeDocument/2006/relationships/image" Target="media/image9.wmf"/><Relationship Id="rId2" Type="http://schemas.openxmlformats.org/officeDocument/2006/relationships/settings" Target="settings.xml"/><Relationship Id="rId16" Type="http://schemas.openxmlformats.org/officeDocument/2006/relationships/hyperlink" Target="http://www.lexitalia.it/uploads1/giurisprudenza.htm" TargetMode="External"/><Relationship Id="rId20" Type="http://schemas.openxmlformats.org/officeDocument/2006/relationships/hyperlink" Target="http://www.lexitalia.it/uploads/webdata_pro.pl?_cgifunction=form&amp;_layout=legislazione1&amp;keyval=legislazione.legislazione_id=&#160;" TargetMode="External"/><Relationship Id="rId29" Type="http://schemas.openxmlformats.org/officeDocument/2006/relationships/control" Target="activeX/activeX3.xml"/><Relationship Id="rId1" Type="http://schemas.openxmlformats.org/officeDocument/2006/relationships/styles" Target="styles.xml"/><Relationship Id="rId6" Type="http://schemas.openxmlformats.org/officeDocument/2006/relationships/hyperlink" Target="javascript:history.go(-1)" TargetMode="External"/><Relationship Id="rId11" Type="http://schemas.openxmlformats.org/officeDocument/2006/relationships/image" Target="media/image4.gif"/><Relationship Id="rId24" Type="http://schemas.openxmlformats.org/officeDocument/2006/relationships/image" Target="media/image8.gif"/><Relationship Id="rId5" Type="http://schemas.openxmlformats.org/officeDocument/2006/relationships/image" Target="media/image1.gif"/><Relationship Id="rId15" Type="http://schemas.openxmlformats.org/officeDocument/2006/relationships/hyperlink" Target="javascript:history.go(-1)" TargetMode="External"/><Relationship Id="rId23" Type="http://schemas.openxmlformats.org/officeDocument/2006/relationships/hyperlink" Target="http://www.lexitalia.it/uploads/webdata_pro.pl?_cgifunction=form&amp;_layout=default&amp;keyval=lex1.lex1_id=27772#up" TargetMode="External"/><Relationship Id="rId28" Type="http://schemas.openxmlformats.org/officeDocument/2006/relationships/image" Target="media/image10.wmf"/><Relationship Id="rId10" Type="http://schemas.openxmlformats.org/officeDocument/2006/relationships/hyperlink" Target="javascript:ts('body',1)" TargetMode="External"/><Relationship Id="rId19" Type="http://schemas.openxmlformats.org/officeDocument/2006/relationships/hyperlink" Target="http://www.lexitalia.it/p/14/tarcampaniasa_2014-03-25-2.htm" TargetMode="External"/><Relationship Id="rId31" Type="http://schemas.openxmlformats.org/officeDocument/2006/relationships/theme" Target="theme/theme1.xml"/><Relationship Id="rId4" Type="http://schemas.openxmlformats.org/officeDocument/2006/relationships/hyperlink" Target="http://www.lexitalia.it/" TargetMode="External"/><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image" Target="media/image7.gif"/><Relationship Id="rId27" Type="http://schemas.openxmlformats.org/officeDocument/2006/relationships/control" Target="activeX/activeX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4273</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Emidio Recchiuti</dc:creator>
  <cp:lastModifiedBy>Stefania Valeri</cp:lastModifiedBy>
  <cp:revision>2</cp:revision>
  <dcterms:created xsi:type="dcterms:W3CDTF">2019-08-01T07:52:00Z</dcterms:created>
  <dcterms:modified xsi:type="dcterms:W3CDTF">2019-08-01T07:52:00Z</dcterms:modified>
</cp:coreProperties>
</file>